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Judicial</w:t>
      </w:r>
      <w:r>
        <w:t xml:space="preserve"> </w:t>
      </w:r>
      <w:r>
        <w:t xml:space="preserve">System</w:t>
      </w:r>
    </w:p>
    <w:bookmarkStart w:id="28" w:name="X412d7b16a35dabc4a085efdef1e451407f91a62"/>
    <w:p>
      <w:pPr>
        <w:pStyle w:val="Heading1"/>
      </w:pPr>
      <w:r>
        <w:t xml:space="preserve">Thesis Proposal: The Evolving Role of the Judge in the United Arab Emirates Dubai Judicial System</w:t>
      </w:r>
    </w:p>
    <w:bookmarkStart w:id="20" w:name="abstract"/>
    <w:p>
      <w:pPr>
        <w:pStyle w:val="Heading2"/>
      </w:pPr>
      <w:r>
        <w:t xml:space="preserve">Abstract</w:t>
      </w:r>
    </w:p>
    <w:p>
      <w:pPr>
        <w:pStyle w:val="FirstParagraph"/>
      </w:pPr>
      <w:r>
        <w:t xml:space="preserve">This Thesis Proposal outlines a critical academic investigation into the multifaceted responsibilities, challenges, and developmental trajectory of the Judge within the judicial framework of Dubai, United Arab Emirates. As Dubai continues to solidify its position as a global economic and legal hub within the United Arab Emirates Dubai landscape, the role of the Judge transcends mere adjudication to encompass cultural mediation, international commercial dispute resolution, and systemic modernization. This research addresses a significant gap in existing literature by focusing specifically on how contemporary Judges navigate the unique dualistic legal environment of Dubai—where civil law principles intersect with Sharia-based family law and international commercial frameworks. The study employs qualitative analysis through interviews with serving Judges, judicial administrators, and legal practitioners across Dubai Courts, complemented by document analysis of recent judicial reforms. Expected outcomes include evidence-based recommendations for enhancing Judge training programs, improving cross-cultural competence in adjudication, and aligning Dubai's judiciary more effectively with its aspiration to be a leading center for dispute resolution in the Middle East. This Thesis Proposal directly contributes to the scholarly understanding of judicial evolution within the United Arab Emirates Dubai context.</w:t>
      </w:r>
    </w:p>
    <w:bookmarkEnd w:id="20"/>
    <w:bookmarkStart w:id="21" w:name="X04af8cee2e86dc582856a1e68027a1a512d2d89"/>
    <w:p>
      <w:pPr>
        <w:pStyle w:val="Heading2"/>
      </w:pPr>
      <w:r>
        <w:t xml:space="preserve">1. Introduction: The Imperative of Judicial Excellence in Dubai</w:t>
      </w:r>
    </w:p>
    <w:p>
      <w:pPr>
        <w:pStyle w:val="FirstParagraph"/>
      </w:pPr>
      <w:r>
        <w:t xml:space="preserve">The United Arab Emirates Dubai stands as a dynamic metropolis where legal systems operate at the intersection of tradition and globalization. As a premier global business destination, Dubai's courts handle an unprecedented volume and complexity of disputes involving international parties, cross-border contracts, and diverse cultural norms. Within this high-stakes environment, the Judge is not merely an arbiter but a pivotal catalyst for economic stability and social harmony. The efficiency, impartiality, and cultural sensitivity demonstrated by each Judge directly impact Dubai's reputation as a reliable jurisdiction. This Thesis Proposal argues that understanding the *contemporary experience* of the Judge in Dubai—facing unique pressures like rapid case backlogs, evolving laws (e.g., Federal Law No. 11 of 2021 on Commercial Courts), and the need to interpret both civil law codes and Islamic principles—is paramount for sustaining Dubai's judicial credibility. Ignoring this specific context risks overlooking systemic vulnerabilities that could undermine the United Arab Emirates Dubai's strategic economic goals.</w:t>
      </w:r>
    </w:p>
    <w:bookmarkEnd w:id="21"/>
    <w:bookmarkStart w:id="22" w:name="X7c38b5e6d13cb7bfcc7226493038d0a6a80cf2a"/>
    <w:p>
      <w:pPr>
        <w:pStyle w:val="Heading2"/>
      </w:pPr>
      <w:r>
        <w:t xml:space="preserve">2. Problem Statement: Navigating Complexity in a Unique Jurisprudence</w:t>
      </w:r>
    </w:p>
    <w:p>
      <w:pPr>
        <w:pStyle w:val="FirstParagraph"/>
      </w:pPr>
      <w:r>
        <w:t xml:space="preserve">While scholarly work exists on UAE law broadly, there is a conspicuous dearth of research focused *exclusively* on the lived experience, professional development needs, and decision-making dynamics of the Judge within Dubai's distinct judicial ecosystem. Dubai operates under its own judicial system (Dubai Courts), governed by federal laws but tailored to local commercial and social realities. The Judge in Dubai frequently presides over cases involving complex international elements (e.g., disputes under DIFC Courts) alongside traditional family or property matters governed by Sharia, requiring a nuanced skill set rarely examined in depth. Current judicial training programs, though improving, may not fully address the escalating demands placed on the Judge to be simultaneously a legal expert, cultural interpreter, and efficient case manager. This research seeks to rectify this gap by centering the perspective of the Dubai-based Judge.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challenges faced by Judges within Dubai Courts (e.g., caseload management, cultural sensitivity in multi-national disputes, application of hybrid legal norms).</w:t>
      </w:r>
    </w:p>
    <w:p>
      <w:pPr>
        <w:numPr>
          <w:ilvl w:val="0"/>
          <w:numId w:val="1001"/>
        </w:numPr>
        <w:pStyle w:val="Compact"/>
      </w:pPr>
      <w:r>
        <w:t xml:space="preserve">To analyze the effectiveness of existing judicial training and mentorship programs for Judges in the United Arab Emirates Dubai context.</w:t>
      </w:r>
    </w:p>
    <w:p>
      <w:pPr>
        <w:numPr>
          <w:ilvl w:val="0"/>
          <w:numId w:val="1001"/>
        </w:numPr>
        <w:pStyle w:val="Compact"/>
      </w:pPr>
      <w:r>
        <w:t xml:space="preserve">To identify specific competencies required for modern Judges to excel in Dubai's unique environment (e.g., international commercial law familiarity, cross-cultural negotiation skills, technology adoption).</w:t>
      </w:r>
    </w:p>
    <w:p>
      <w:pPr>
        <w:numPr>
          <w:ilvl w:val="0"/>
          <w:numId w:val="1001"/>
        </w:numPr>
        <w:pStyle w:val="Compact"/>
      </w:pPr>
      <w:r>
        <w:t xml:space="preserve">To propose evidence-based reforms for judicial education and support systems aimed at empowering the Judge to meet Dubai's future legal demands.</w:t>
      </w:r>
    </w:p>
    <w:bookmarkEnd w:id="23"/>
    <w:bookmarkStart w:id="24" w:name="methodology"/>
    <w:p>
      <w:pPr>
        <w:pStyle w:val="Heading2"/>
      </w:pPr>
      <w:r>
        <w:t xml:space="preserve">4. Methodology</w:t>
      </w:r>
    </w:p>
    <w:p>
      <w:pPr>
        <w:pStyle w:val="FirstParagraph"/>
      </w:pPr>
      <w:r>
        <w:t xml:space="preserve">This Thesis Proposal employs a mixed-methods approach tailored to the UAE context. The primary methodology involves in-depth, semi-structured interviews with a purposive sample of 30+ serving Judges across different tiers of Dubai Courts (Civil, Commercial, Family), supported by judicial administrators and legal scholars affiliated with Dubai Law Schools. Interviews will explore personal experiences, perceived training gaps, and suggestions for improvement. Complementing this qualitative data is a rigorous analysis of key judicial documents: recent directives from the Dubai Judiciary Authority (DJA), case law trends in commercial courts (e.g., DIFC Courts integration), and comparative analyses of judicial training models from peer jurisdictions like Singapore or Abu Dhabi. This triangulation ensures findings are grounded in both practice and policy within the United Arab Emirates Dubai legal sphere.</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research is multifaceted. For the United Arab Emirates Dubai, it provides actionable intelligence to refine judicial capacity-building, directly enhancing case resolution quality and public trust in the courts—critical for attracting foreign investment and sustaining economic growth. For academia, it fills a critical void by generating original empirical data on judicial practice in a rapidly evolving Gulf jurisdiction. Crucially, this Thesis Proposal shifts focus from the *system* to the *individual Judge*, recognizing that systemic success hinges on the competence and adaptability of each serving judicial officer. The expected outcomes will culminate in a comprehensive framework for modernizing Judge development programs specifically designed for Dubai's unique challenges, positioning it as a model for other emerging legal centers. Ultimately, this work underscores that the effectiveness of the Judge is not just about resolving individual cases, but about building the resilient judicial foundation upon which Dubai's future prosperity depends.</w:t>
      </w:r>
    </w:p>
    <w:bookmarkEnd w:id="25"/>
    <w:bookmarkStart w:id="26" w:name="timeline-and-resources"/>
    <w:p>
      <w:pPr>
        <w:pStyle w:val="Heading2"/>
      </w:pPr>
      <w:r>
        <w:t xml:space="preserve">6. Timeline and Resources</w:t>
      </w:r>
    </w:p>
    <w:p>
      <w:pPr>
        <w:pStyle w:val="FirstParagraph"/>
      </w:pPr>
      <w:r>
        <w:t xml:space="preserve">The proposed research will be conducted over 18 months. Phase 1 (Months 1-4): Literature review, ethical approval acquisition from relevant UAE institutions (e.g., Dubai Judicial Institute), and development of interview protocols approved by the Dubai Courts Ethics Committee. Phase 2 (Months 5-12): Data collection via interviews, document analysis, and preliminary thematic coding. Phase 3 (Months 13-18): Data analysis, drafting findings and recommendations, final thesis writing. Required resources include access to Dubai Court facilities for interviews (secured through institutional partnerships), translation services for Arabic documents where needed, and travel allowances within Dubai.</w:t>
      </w:r>
    </w:p>
    <w:bookmarkEnd w:id="26"/>
    <w:bookmarkStart w:id="27" w:name="conclusion"/>
    <w:p>
      <w:pPr>
        <w:pStyle w:val="Heading2"/>
      </w:pPr>
      <w:r>
        <w:t xml:space="preserve">7. Conclusion</w:t>
      </w:r>
    </w:p>
    <w:p>
      <w:pPr>
        <w:pStyle w:val="FirstParagraph"/>
      </w:pPr>
      <w:r>
        <w:t xml:space="preserve">In the heart of the United Arab Emirates Dubai, where global commerce meets deep-rooted cultural traditions, the Judge serves as a linchpin of stability and progress. This Thesis Proposal establishes that a focused academic inquiry into the contemporary role, challenges, and development needs of the Judge is not merely beneficial—it is essential for Dubai's continued success as a premier global center. By centering the experiences and insights of Judges themselves within their specific operational context in United Arab Emirates Dubai, this research promises to deliver practical, impactful knowledge that will strengthen judicial integrity and efficiency. The findings will directly inform policy decisions at the highest levels of Dubai’s judiciary, ensuring that the Judge remains equipped to meet the complex demands of a dynamic city on the world stage. This Thesis Proposal represents a necessary step towards empowering every Judge in Dubai to uphold justice with wisdom and foresight.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the United Arab Emirates Dubai Judicial System</dc:title>
  <dc:creator/>
  <dc:language>en</dc:language>
  <cp:keywords/>
  <dcterms:created xsi:type="dcterms:W3CDTF">2026-07-23T12:09:16Z</dcterms:created>
  <dcterms:modified xsi:type="dcterms:W3CDTF">2026-07-23T12:09:16Z</dcterms:modified>
</cp:coreProperties>
</file>

<file path=docProps/custom.xml><?xml version="1.0" encoding="utf-8"?>
<Properties xmlns="http://schemas.openxmlformats.org/officeDocument/2006/custom-properties" xmlns:vt="http://schemas.openxmlformats.org/officeDocument/2006/docPropsVTypes"/>
</file>