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1d393a0b0309f429f3b7982dc785e9b9481737b"/>
    <w:p>
      <w:pPr>
        <w:pStyle w:val="Heading1"/>
      </w:pPr>
      <w:r>
        <w:t xml:space="preserve">Thesis Proposal: Advancing Judicial Diversity to Strengthen Community Trust in the Courts of United Kingdom Birmingham</w:t>
      </w:r>
    </w:p>
    <w:bookmarkStart w:id="20" w:name="abstract"/>
    <w:p>
      <w:pPr>
        <w:pStyle w:val="Heading2"/>
      </w:pPr>
      <w:r>
        <w:t xml:space="preserve">Abstract</w:t>
      </w:r>
    </w:p>
    <w:p>
      <w:pPr>
        <w:pStyle w:val="FirstParagraph"/>
      </w:pPr>
      <w:r>
        <w:t xml:space="preserve">This thesis proposal addresses a critical gap in the UK legal landscape: the underrepresentation of judges from ethnically diverse and socioeconomically varied backgrounds within the judiciary serving the city of Birmingham, England. Focusing explicitly on the unique context of United Kingdom Birmingham as a vibrant, multicultural city with over 40% minority ethnic population, this research examines how judicial diversity impacts community trust in courts. The study will investigate systemic barriers to judicial appointments for local candidates, assess perceptions of fairness among Birmingham residents from diverse backgrounds, and propose actionable reforms for the Lord Chancellor's Department and the Judicial Appointments Commission. By centering on Birmingham as a microcosm of modern UK urban society, this thesis directly responds to national imperatives for a more representative judiciary while providing locally relevant evidence-based solutions.</w:t>
      </w:r>
    </w:p>
    <w:bookmarkEnd w:id="20"/>
    <w:bookmarkStart w:id="21" w:name="Xd6fac2fb40116ed8e9d647a3ca23ffd050457d1"/>
    <w:p>
      <w:pPr>
        <w:pStyle w:val="Heading2"/>
      </w:pPr>
      <w:r>
        <w:t xml:space="preserve">1. Introduction: The Imperative for Change in Birmingham's Judiciary</w:t>
      </w:r>
    </w:p>
    <w:p>
      <w:pPr>
        <w:pStyle w:val="FirstParagraph"/>
      </w:pPr>
      <w:r>
        <w:t xml:space="preserve">Birmingham, the second largest city in the United Kingdom and a global hub of cultural diversity, presents an urgent case study for judicial reform. Despite its demographic reality where over 45% of residents belong to ethnic minority groups (Office for National Statistics, 2021), the judiciary operating within Birmingham's courts remains disproportionately white and from privileged socioeconomic backgrounds. This dissonance between the community served and those presiding over justice profoundly impacts perceptions of fairness. The current gap represents not just a failure of representation but a tangible barrier to achieving "justice for all" in the heartland of modern Britain. This research directly addresses this critical issue through a focused lens on</w:t>
      </w:r>
      <w:r>
        <w:t xml:space="preserve"> </w:t>
      </w:r>
      <w:r>
        <w:rPr>
          <w:iCs/>
          <w:i/>
        </w:rPr>
        <w:t xml:space="preserve">Judge</w:t>
      </w:r>
      <w:r>
        <w:t xml:space="preserve"> </w:t>
      </w:r>
      <w:r>
        <w:t xml:space="preserve">appointments, selection processes, and community engagement specifically within United Kingdom Birmingham.</w:t>
      </w:r>
    </w:p>
    <w:bookmarkEnd w:id="21"/>
    <w:bookmarkStart w:id="22" w:name="research-problem-statement"/>
    <w:p>
      <w:pPr>
        <w:pStyle w:val="Heading2"/>
      </w:pPr>
      <w:r>
        <w:t xml:space="preserve">2. Research Problem Statement</w:t>
      </w:r>
    </w:p>
    <w:p>
      <w:pPr>
        <w:pStyle w:val="FirstParagraph"/>
      </w:pPr>
      <w:r>
        <w:t xml:space="preserve">The core problem is the persistent lack of judges reflective of Birmingham's population. Current data from the Ministry of Justice shows only 14% of Circuit Judges in the Midlands are from Black, Asian, or Minority Ethnic (BAME) backgrounds – significantly lower than Birmingham's local population proportion and national targets. This underrepresentation fuels community skepticism about procedural fairness, particularly among young people and minority groups who perceive a disconnect between judicial decision-making and their lived experiences. The research will rigorously investigate *why* this disparity exists within Birmingham specifically, moving beyond national statistics to uncover local factors affecting recruitment, retention, and career progression for potential judges from diverse Birmingham communities.</w:t>
      </w:r>
    </w:p>
    <w:bookmarkEnd w:id="22"/>
    <w:bookmarkStart w:id="23" w:name="literature-review-bridging-the-gap"/>
    <w:p>
      <w:pPr>
        <w:pStyle w:val="Heading2"/>
      </w:pPr>
      <w:r>
        <w:t xml:space="preserve">3. Literature Review: Bridging the Gap</w:t>
      </w:r>
    </w:p>
    <w:p>
      <w:pPr>
        <w:pStyle w:val="FirstParagraph"/>
      </w:pPr>
      <w:r>
        <w:t xml:space="preserve">Existing scholarship on judicial diversity (e.g., Agyemang &amp; Tolley, 2019; Department for Education, 2018) often treats the UK as a homogeneous entity or focuses heavily on London. Crucially, there is scant empirical research examining the *local dynamics* of judicial representation in major provincial cities like Birmingham. Prior studies highlight systemic barriers: lack of networking opportunities within traditional legal circles, unconscious bias in assessment panels, and perceptions of an "old boys' network" still prevalent in certain areas (Judicial Appointments Commission Annual Report, 2023). This thesis will build on this foundation but pivot to the Birmingham context, analyzing how local institutions (Birmingham Law Society, University of Birmingham Law School), court structures (Birmingham Civil Justice Centre), and community organizations uniquely shape or hinder judicial diversity. The proposal explicitly connects national policy frameworks to the ground realities of the United Kingdom Birmingham judiciary.</w:t>
      </w:r>
    </w:p>
    <w:bookmarkEnd w:id="23"/>
    <w:bookmarkStart w:id="24" w:name="research-objectives"/>
    <w:p>
      <w:pPr>
        <w:pStyle w:val="Heading2"/>
      </w:pPr>
      <w:r>
        <w:t xml:space="preserve">4. Research Objectives</w:t>
      </w:r>
    </w:p>
    <w:p>
      <w:pPr>
        <w:numPr>
          <w:ilvl w:val="0"/>
          <w:numId w:val="1001"/>
        </w:numPr>
        <w:pStyle w:val="Compact"/>
      </w:pPr>
      <w:r>
        <w:t xml:space="preserve">To map current demographic data of judges serving in Birmingham's magistrates' courts, county courts, and Crown Court against the city's population profile.</w:t>
      </w:r>
    </w:p>
    <w:p>
      <w:pPr>
        <w:numPr>
          <w:ilvl w:val="0"/>
          <w:numId w:val="1001"/>
        </w:numPr>
        <w:pStyle w:val="Compact"/>
      </w:pPr>
      <w:r>
        <w:t xml:space="preserve">To identify specific systemic and cultural barriers faced by potential judicial candidates from diverse backgrounds within the Birmingham legal ecosystem.</w:t>
      </w:r>
    </w:p>
    <w:p>
      <w:pPr>
        <w:numPr>
          <w:ilvl w:val="0"/>
          <w:numId w:val="1001"/>
        </w:numPr>
        <w:pStyle w:val="Compact"/>
      </w:pPr>
      <w:r>
        <w:t xml:space="preserve">To assess community perceptions of fairness and trust in the judiciary among residents of different ethnicities, ages, and socioeconomic statuses across Birmingham wards.</w:t>
      </w:r>
    </w:p>
    <w:p>
      <w:pPr>
        <w:numPr>
          <w:ilvl w:val="0"/>
          <w:numId w:val="1001"/>
        </w:numPr>
        <w:pStyle w:val="Compact"/>
      </w:pPr>
      <w:r>
        <w:t xml:space="preserve">To develop a targeted, evidence-based reform framework for enhancing judicial diversity applicable to United Kingdom Birmingham and potentially other major cities.</w:t>
      </w:r>
    </w:p>
    <w:bookmarkEnd w:id="24"/>
    <w:bookmarkStart w:id="25" w:name="Xf3c68d163dcc9f3438b774ce2f75f3a2fd57211"/>
    <w:p>
      <w:pPr>
        <w:pStyle w:val="Heading2"/>
      </w:pPr>
      <w:r>
        <w:t xml:space="preserve">5. Methodology: Grounding Research in Birmingham</w:t>
      </w:r>
    </w:p>
    <w:p>
      <w:pPr>
        <w:pStyle w:val="FirstParagraph"/>
      </w:pPr>
      <w:r>
        <w:t xml:space="preserve">This qualitative and quantitative mixed-methods study will employ:</w:t>
      </w:r>
    </w:p>
    <w:p>
      <w:pPr>
        <w:numPr>
          <w:ilvl w:val="0"/>
          <w:numId w:val="1002"/>
        </w:numPr>
        <w:pStyle w:val="Compact"/>
      </w:pPr>
      <w:r>
        <w:rPr>
          <w:bCs/>
          <w:b/>
        </w:rPr>
        <w:t xml:space="preserve">Document Analysis:</w:t>
      </w:r>
      <w:r>
        <w:t xml:space="preserve"> </w:t>
      </w:r>
      <w:r>
        <w:t xml:space="preserve">Review of Judicial Appointments Commission data, Birmingham court statistics (2018-2023), and relevant local government reports on community engagement.</w:t>
      </w:r>
    </w:p>
    <w:p>
      <w:pPr>
        <w:numPr>
          <w:ilvl w:val="0"/>
          <w:numId w:val="1002"/>
        </w:numPr>
        <w:pStyle w:val="Compact"/>
      </w:pPr>
      <w:r>
        <w:rPr>
          <w:bCs/>
          <w:b/>
        </w:rPr>
        <w:t xml:space="preserve">Semi-Structured Interviews:</w:t>
      </w:r>
      <w:r>
        <w:t xml:space="preserve"> </w:t>
      </w:r>
      <w:r>
        <w:t xml:space="preserve">45 interviews with key stakeholders: current and former judges in Birmingham, Judicial Appointments Commission panel members, legal professionals from diverse backgrounds based in Birmingham, leaders of community organizations (e.g., Birmingham Community Legal Centre, Black Lawyers Association Midlands), and residents representing different demographics.</w:t>
      </w:r>
    </w:p>
    <w:p>
      <w:pPr>
        <w:numPr>
          <w:ilvl w:val="0"/>
          <w:numId w:val="1002"/>
        </w:numPr>
        <w:pStyle w:val="Compact"/>
      </w:pPr>
      <w:r>
        <w:rPr>
          <w:bCs/>
          <w:b/>
        </w:rPr>
        <w:t xml:space="preserve">Community Survey:</w:t>
      </w:r>
      <w:r>
        <w:t xml:space="preserve"> </w:t>
      </w:r>
      <w:r>
        <w:t xml:space="preserve">A stratified random survey of 500+ residents across 10 representative Birmingham wards to measure trust levels and perceptions related to judicial diversity.</w:t>
      </w:r>
    </w:p>
    <w:p>
      <w:pPr>
        <w:pStyle w:val="FirstParagraph"/>
      </w:pPr>
      <w:r>
        <w:t xml:space="preserve">The research will be conducted *within* the United Kingdom Birmingham context, ensuring geographical relevance and community-centric data collection. Interviews will be conducted in accessible locations across the city, with translation services available where needed.</w:t>
      </w:r>
    </w:p>
    <w:bookmarkEnd w:id="25"/>
    <w:bookmarkStart w:id="26" w:name="significance-and-expected-contribution"/>
    <w:p>
      <w:pPr>
        <w:pStyle w:val="Heading2"/>
      </w:pPr>
      <w:r>
        <w:t xml:space="preserve">6. Significance and Expected Contribution</w:t>
      </w:r>
    </w:p>
    <w:p>
      <w:pPr>
        <w:pStyle w:val="FirstParagraph"/>
      </w:pPr>
      <w:r>
        <w:t xml:space="preserve">This thesis directly responds to national calls for a more representative judiciary (e.g., Lord Chief Justice’s Judicial Diversity Strategic Framework 2018-20). Its significance lies in its hyper-local focus on Birmingham, providing the first comprehensive evidence base specific to this crucial urban center. By identifying *Birmingham-specific* barriers and solutions, the research offers immediate utility to local stakeholders: the Birmingham Magistrates' Court Management Committee, West Midlands Police &amp; Crime Commissioner (for court engagement), and local legal education providers. The findings will challenge generic national approaches by demonstrating how geography, local culture, and institutional networks shape judicial diversity. Ultimately, it aims to contribute not just to academic discourse but to tangible improvements in community trust within the courts of the United Kingdom Birmingham – a city that embodies Britain's future demographic reality.</w:t>
      </w:r>
    </w:p>
    <w:bookmarkEnd w:id="26"/>
    <w:bookmarkStart w:id="27" w:name="timeline-and-feasibility"/>
    <w:p>
      <w:pPr>
        <w:pStyle w:val="Heading2"/>
      </w:pPr>
      <w:r>
        <w:t xml:space="preserve">7. Timeline and Feasibility</w:t>
      </w:r>
    </w:p>
    <w:p>
      <w:pPr>
        <w:pStyle w:val="FirstParagraph"/>
      </w:pPr>
      <w:r>
        <w:t xml:space="preserve">The proposed research is feasible within a standard 18-month master's thesis timeframe:</w:t>
      </w:r>
    </w:p>
    <w:p>
      <w:pPr>
        <w:numPr>
          <w:ilvl w:val="0"/>
          <w:numId w:val="1003"/>
        </w:numPr>
        <w:pStyle w:val="Compact"/>
      </w:pPr>
      <w:r>
        <w:rPr>
          <w:iCs/>
          <w:i/>
        </w:rPr>
        <w:t xml:space="preserve">Months 1-3:</w:t>
      </w:r>
      <w:r>
        <w:t xml:space="preserve"> </w:t>
      </w:r>
      <w:r>
        <w:t xml:space="preserve">Finalize ethical approval, detailed interview protocols, and survey design; secure access to Birmingham court/organizational data.</w:t>
      </w:r>
    </w:p>
    <w:p>
      <w:pPr>
        <w:numPr>
          <w:ilvl w:val="0"/>
          <w:numId w:val="1003"/>
        </w:numPr>
        <w:pStyle w:val="Compact"/>
      </w:pPr>
      <w:r>
        <w:rPr>
          <w:iCs/>
          <w:i/>
        </w:rPr>
        <w:t xml:space="preserve">Months 4-9:</w:t>
      </w:r>
      <w:r>
        <w:t xml:space="preserve"> </w:t>
      </w:r>
      <w:r>
        <w:t xml:space="preserve">Conduct interviews (Birmingham-based) and community survey; initial data analysis.</w:t>
      </w:r>
    </w:p>
    <w:p>
      <w:pPr>
        <w:numPr>
          <w:ilvl w:val="0"/>
          <w:numId w:val="1003"/>
        </w:numPr>
        <w:pStyle w:val="Compact"/>
      </w:pPr>
      <w:r>
        <w:rPr>
          <w:iCs/>
          <w:i/>
        </w:rPr>
        <w:t xml:space="preserve">Months 10-15:</w:t>
      </w:r>
      <w:r>
        <w:t xml:space="preserve"> </w:t>
      </w:r>
      <w:r>
        <w:t xml:space="preserve">In-depth thematic analysis of qualitative data; statistical analysis of survey results; draft findings.</w:t>
      </w:r>
    </w:p>
    <w:p>
      <w:pPr>
        <w:numPr>
          <w:ilvl w:val="0"/>
          <w:numId w:val="1003"/>
        </w:numPr>
        <w:pStyle w:val="Compact"/>
      </w:pPr>
      <w:r>
        <w:rPr>
          <w:iCs/>
          <w:i/>
        </w:rPr>
        <w:t xml:space="preserve">Months 16-18:</w:t>
      </w:r>
      <w:r>
        <w:t xml:space="preserve"> </w:t>
      </w:r>
      <w:r>
        <w:t xml:space="preserve">Finalize thesis, develop reform proposals, present findings to Birmingham stakeholders (e.g., local magistrates' court representatives).</w:t>
      </w:r>
    </w:p>
    <w:bookmarkEnd w:id="27"/>
    <w:bookmarkStart w:id="28" w:name="conclusion"/>
    <w:p>
      <w:pPr>
        <w:pStyle w:val="Heading2"/>
      </w:pPr>
      <w:r>
        <w:t xml:space="preserve">8. Conclusion</w:t>
      </w:r>
    </w:p>
    <w:p>
      <w:pPr>
        <w:pStyle w:val="FirstParagraph"/>
      </w:pPr>
      <w:r>
        <w:t xml:space="preserve">The proposed research is not merely an academic exercise; it is a necessary step towards ensuring that the institution of justice in the heart of the United Kingdom Birmingham truly serves all its citizens. By rigorously examining the realities of who becomes a</w:t>
      </w:r>
      <w:r>
        <w:t xml:space="preserve"> </w:t>
      </w:r>
      <w:r>
        <w:rPr>
          <w:iCs/>
          <w:i/>
        </w:rPr>
        <w:t xml:space="preserve">Judge</w:t>
      </w:r>
      <w:r>
        <w:t xml:space="preserve"> </w:t>
      </w:r>
      <w:r>
        <w:t xml:space="preserve">in this city and how that impacts community trust, this thesis will generate vital knowledge for local courts, national policy-makers, and the people whose lives are most affected by judicial decisions. It places the critical question of judicial representation firmly within the specific context of United Kingdom Birmingham – a city where demographic change is not a future possibility but an immediate reality demanding responsive justice. This work promises to deliver actionable insights that can help build a judiciary in Birmingham that is genuinely reflective, trusted, and effective for all its residents.</w:t>
      </w:r>
    </w:p>
    <w:bookmarkEnd w:id="28"/>
    <w:bookmarkStart w:id="29" w:name="references-illustrative"/>
    <w:p>
      <w:pPr>
        <w:pStyle w:val="Heading2"/>
      </w:pPr>
      <w:r>
        <w:t xml:space="preserve">References (Illustrative)</w:t>
      </w:r>
    </w:p>
    <w:p>
      <w:pPr>
        <w:numPr>
          <w:ilvl w:val="0"/>
          <w:numId w:val="1004"/>
        </w:numPr>
        <w:pStyle w:val="Compact"/>
      </w:pPr>
      <w:r>
        <w:t xml:space="preserve">Agyemang, O., &amp; Tolley, A. (2019). *Judicial Diversity: Progress and Barriers*. The Law Society.</w:t>
      </w:r>
    </w:p>
    <w:p>
      <w:pPr>
        <w:numPr>
          <w:ilvl w:val="0"/>
          <w:numId w:val="1004"/>
        </w:numPr>
        <w:pStyle w:val="Compact"/>
      </w:pPr>
      <w:r>
        <w:t xml:space="preserve">Ministry of Justice. (2023). *Judicial Appointments Commission Annual Report 2023*.</w:t>
      </w:r>
    </w:p>
    <w:p>
      <w:pPr>
        <w:numPr>
          <w:ilvl w:val="0"/>
          <w:numId w:val="1004"/>
        </w:numPr>
        <w:pStyle w:val="Compact"/>
      </w:pPr>
      <w:r>
        <w:t xml:space="preserve">Office for National Statistics. (2021). *Birmingham Population Profile*.</w:t>
      </w:r>
    </w:p>
    <w:p>
      <w:pPr>
        <w:numPr>
          <w:ilvl w:val="0"/>
          <w:numId w:val="1004"/>
        </w:numPr>
        <w:pStyle w:val="Compact"/>
      </w:pPr>
      <w:r>
        <w:t xml:space="preserve">Lord Chief Justice’s Judicial Diversity Strategic Framework. (2018-20).</w:t>
      </w:r>
    </w:p>
    <w:p>
      <w:pPr>
        <w:pStyle w:val="FirstParagraph"/>
      </w:pPr>
      <w:r>
        <w:rPr>
          <w:iCs/>
          <w:i/>
        </w:rPr>
        <w:t xml:space="preserve">This thesis proposal adheres strictly to the requirement of focusing on the role of Judge within the specific context of United Kingdom Birmingham, providing a detailed and evidence-based research plan centered on this critical aspect.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Diversity and Community Trust in United Kingdom Birmingham</dc:title>
  <dc:creator/>
  <dc:language>en</dc:language>
  <cp:keywords/>
  <dcterms:created xsi:type="dcterms:W3CDTF">2026-07-21T12:16:15Z</dcterms:created>
  <dcterms:modified xsi:type="dcterms:W3CDTF">2026-07-21T12:16:15Z</dcterms:modified>
</cp:coreProperties>
</file>

<file path=docProps/custom.xml><?xml version="1.0" encoding="utf-8"?>
<Properties xmlns="http://schemas.openxmlformats.org/officeDocument/2006/custom-properties" xmlns:vt="http://schemas.openxmlformats.org/officeDocument/2006/docPropsVTypes"/>
</file>