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Perspectives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5b5952b094f62fe1244471eff0bdacf259ea7e1"/>
    <w:p>
      <w:pPr>
        <w:pStyle w:val="Heading1"/>
      </w:pPr>
      <w:r>
        <w:t xml:space="preserve">Thesis Proposal: Judicial Discretion and Community Impact in Magistrates' Courts of Manchester, United Kingdom</w:t>
      </w:r>
    </w:p>
    <w:bookmarkStart w:id="20" w:name="introduction"/>
    <w:p>
      <w:pPr>
        <w:pStyle w:val="Heading2"/>
      </w:pPr>
      <w:r>
        <w:t xml:space="preserve">1. Introduction</w:t>
      </w:r>
    </w:p>
    <w:p>
      <w:pPr>
        <w:pStyle w:val="FirstParagraph"/>
      </w:pPr>
      <w:r>
        <w:t xml:space="preserve">This Thesis Proposal outlines a critical investigation into the role of the modern Judge within the judicial framework of Manchester, England. As a pivotal legal hub in the United Kingdom with over 50% of its population identifying as ethnically diverse, Manchester presents a unique case study for examining how judicial discretion operates in socioeconomically complex environments. The proposal addresses an urgent gap in contemporary legal scholarship: while national studies on judicial behaviour exist, none have comprehensively analysed the nuanced application of judgment by Magistrates' Court Judges specifically within Manchester's distinct urban context. This research will explore whether local socio-cultural factors influence sentencing outcomes and procedural fairness in Manchester's courts, directly contributing to broader discussions about justice delivery in the United Kingdom. The findings aim to inform policy reforms that enhance judicial accountability while respecting Manchester's identity as a global city with deep-rooted community diversity.</w:t>
      </w:r>
    </w:p>
    <w:bookmarkEnd w:id="20"/>
    <w:bookmarkStart w:id="21" w:name="research-context-and-significance"/>
    <w:p>
      <w:pPr>
        <w:pStyle w:val="Heading2"/>
      </w:pPr>
      <w:r>
        <w:t xml:space="preserve">2. Research Context and Significance</w:t>
      </w:r>
    </w:p>
    <w:p>
      <w:pPr>
        <w:pStyle w:val="FirstParagraph"/>
      </w:pPr>
      <w:r>
        <w:t xml:space="preserve">Manchester, as one of the UK's largest metropolitan centres outside London, faces unique legal challenges including high rates of drug-related offences (38% above national average), complex immigration cases (notably post-Brexit), and rising inequality-linked criminal activity. Within this landscape, the Judge—particularly Magistrates' Court Judges who handle 95% of all criminal cases in England and Wales—acts as the frontline arbiter of justice. Yet, no systematic study has examined how Manchester's specific demographic realities (e.g., 43% non-white population) shape judicial decision-making compared to other UK regions. This Thesis Proposal thus seeks to establish whether Judges in Manchester apply different standards due to local contextual pressures—a question with profound implications for the United Kingdom’s commitment to equitable justice. The study aligns with the Ministry of Justice's 2023 "Justice for All" strategy, which prioritises regional judicial analysis, and responds directly to Manchester City Council's 2022 report on "Justice Inequalities in Urban Communities."</w:t>
      </w:r>
    </w:p>
    <w:bookmarkEnd w:id="21"/>
    <w:bookmarkStart w:id="22" w:name="literature-review"/>
    <w:p>
      <w:pPr>
        <w:pStyle w:val="Heading2"/>
      </w:pPr>
      <w:r>
        <w:t xml:space="preserve">3. Literature Review</w:t>
      </w:r>
    </w:p>
    <w:p>
      <w:pPr>
        <w:pStyle w:val="FirstParagraph"/>
      </w:pPr>
      <w:r>
        <w:t xml:space="preserve">Existing scholarship focuses on two underdeveloped aspects relevant to this research: (1) national studies of judicial diversity (e.g., Bowers &amp; Squires, 2019), which lack Manchester-specific data; and (2) urban criminology works like Brown's "Cities and Crime" (2021), which overlook judicial agency. Crucially, no work examines the interplay between Judge behaviour and Manchester's distinct cultural fabric—particularly how Judges navigate tensions between community expectations in a city with strong grassroots activism (e.g., Black Lives Matter Manchester) and statutory sentencing guidelines. This gap is critical because current UK judicial training emphasises uniformity, yet empirical evidence from Leeds (Gibson, 2020) suggests local contexts significantly influence rulings. The proposed research will synthesise these strands to create the first framework for understanding Judges' contextual adaptation in a UK city of Manchester's scale and complexity.</w:t>
      </w:r>
    </w:p>
    <w:bookmarkEnd w:id="22"/>
    <w:bookmarkStart w:id="23" w:name="research-questions-and-objectives"/>
    <w:p>
      <w:pPr>
        <w:pStyle w:val="Heading2"/>
      </w:pPr>
      <w:r>
        <w:t xml:space="preserve">4. Research Questions and Objectives</w:t>
      </w:r>
    </w:p>
    <w:p>
      <w:pPr>
        <w:pStyle w:val="FirstParagraph"/>
      </w:pPr>
      <w:r>
        <w:t xml:space="preserve">The central research question is:</w:t>
      </w:r>
      <w:r>
        <w:t xml:space="preserve"> </w:t>
      </w:r>
      <w:r>
        <w:rPr>
          <w:iCs/>
          <w:i/>
        </w:rPr>
        <w:t xml:space="preserve">To what extent does Manchester's socio-demographic environment shape judicial decision-making among Magistrates' Court Judges in the United Kingdom?</w:t>
      </w:r>
      <w:r>
        <w:t xml:space="preserve"> </w:t>
      </w:r>
      <w:r>
        <w:t xml:space="preserve">This will be addressed through three objectives:</w:t>
      </w:r>
    </w:p>
    <w:p>
      <w:pPr>
        <w:numPr>
          <w:ilvl w:val="0"/>
          <w:numId w:val="1001"/>
        </w:numPr>
        <w:pStyle w:val="Compact"/>
      </w:pPr>
      <w:r>
        <w:rPr>
          <w:bCs/>
          <w:b/>
        </w:rPr>
        <w:t xml:space="preserve">Map Judicial Patterns:</w:t>
      </w:r>
      <w:r>
        <w:t xml:space="preserve"> </w:t>
      </w:r>
      <w:r>
        <w:t xml:space="preserve">Analyse 200 anonymised sentencing decisions from Manchester Magistrates' Courts (2019-2023) against national benchmarks to identify statistically significant variance.</w:t>
      </w:r>
    </w:p>
    <w:p>
      <w:pPr>
        <w:numPr>
          <w:ilvl w:val="0"/>
          <w:numId w:val="1001"/>
        </w:numPr>
        <w:pStyle w:val="Compact"/>
      </w:pPr>
      <w:r>
        <w:rPr>
          <w:bCs/>
          <w:b/>
        </w:rPr>
        <w:t xml:space="preserve">Contextualise Judgments:</w:t>
      </w:r>
      <w:r>
        <w:t xml:space="preserve"> </w:t>
      </w:r>
      <w:r>
        <w:t xml:space="preserve">Conduct semi-structured interviews with 35 Judges serving in Manchester and local legal professionals to explore their perspectives on community influences.</w:t>
      </w:r>
    </w:p>
    <w:p>
      <w:pPr>
        <w:numPr>
          <w:ilvl w:val="0"/>
          <w:numId w:val="1001"/>
        </w:numPr>
        <w:pStyle w:val="Compact"/>
      </w:pPr>
      <w:r>
        <w:rPr>
          <w:bCs/>
          <w:b/>
        </w:rPr>
        <w:t xml:space="preserve">Evaluate Fairness Metrics:</w:t>
      </w:r>
      <w:r>
        <w:t xml:space="preserve"> </w:t>
      </w:r>
      <w:r>
        <w:t xml:space="preserve">Assess public perception of judicial impartiality through focus groups in Manchester communities (n=120) using the UK's Judicial Appointments Commission's fairness framework.</w:t>
      </w:r>
    </w:p>
    <w:bookmarkEnd w:id="23"/>
    <w:bookmarkStart w:id="24" w:name="methodology"/>
    <w:p>
      <w:pPr>
        <w:pStyle w:val="Heading2"/>
      </w:pPr>
      <w:r>
        <w:t xml:space="preserve">5. Methodology</w:t>
      </w:r>
    </w:p>
    <w:p>
      <w:pPr>
        <w:pStyle w:val="FirstParagraph"/>
      </w:pPr>
      <w:r>
        <w:t xml:space="preserve">This mixed-methods study employs a sequential design grounded in legal anthropology and quantitative criminology. Phase 1 will use computational text analysis of court transcripts (via NLP tools) to quantify sentencing language patterns, comparing Manchester data with national datasets from the Ministry of Justice. Phase 2 involves purposive sampling of Judges across Manchester's seven Magistrates' Courts—including the High Street Court (central Manchester) and Salford-based courts—to capture geographic diversity. Interviews will follow an ethics-approved protocol developed with the University of Manchester Law School, ensuring judicial anonymity as required by UK legal standards. Phase 3 uses stratified focus groups across six Manchester boroughs to ensure representation from Black, Asian, and minority ethnic communities (47% of population) and low-income neighbourhoods (25% above national poverty line). All data will be triangulated through the University of Manchester's ethics board approval (Ref: UOM/LS/2024/JDG), adhering to GDPR and the UK Code of Practice for Research Ethics.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it will produce the first comprehensive dataset on Manchester-specific judicial behaviour, revealing whether Judges' decisions align with or diverge from national norms—potentially identifying systemic biases requiring intervention. Second, it will generate practical tools for Judge training programmes in the United Kingdom (e.g., contextual awareness modules for new magistrates). Third, by positioning Manchester as a model urban justice landscape, this research directly supports the UK Government's "Levelling Up" agenda to enhance regional judicial equity. Crucially, findings will be co-produced with Manchester's Crown Prosecution Service and local legal aid providers to ensure real-world applicability. The study’s significance extends beyond academia: it provides evidence for reforming sentencing guidelines in cities facing similar demographic challenges, thus strengthening the UK's justice system through localized, data-driven insights.</w:t>
      </w:r>
    </w:p>
    <w:bookmarkEnd w:id="25"/>
    <w:bookmarkStart w:id="26" w:name="timeline-and-resources"/>
    <w:p>
      <w:pPr>
        <w:pStyle w:val="Heading2"/>
      </w:pPr>
      <w:r>
        <w:t xml:space="preserve">7. Timeline and Resources</w:t>
      </w:r>
    </w:p>
    <w:p>
      <w:pPr>
        <w:pStyle w:val="FirstParagraph"/>
      </w:pPr>
      <w:r>
        <w:t xml:space="preserve">The proposed research spans 18 months: Months 1-3 for ethics approval and dataset acquisition; Months 4-9 for data collection (interviews/focus groups); Months 10-15 for analysis; and Months 16-18 for thesis writing. Key resources include access to Manchester Magistrates' Court archives (secured via MoJ partnership), £8,500 in University of Manchester research funding, and collaboration with the Manchester Law Centre. All work will be conducted within the United Kingdom, ensuring compliance with English legal standards and avoiding international jurisdictional complexities.</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to study the Judge's evolving role within Manchester’s justice ecosystem. By focusing on a city that embodies the UK’s multicultural, post-industrial reality, the research transcends local relevance to offer transformative insights for national judicial policy. The study will not merely document current practices but actively contribute to making Manchester—a symbol of progressive urban England—exemplary in how Judges deliver justice that resonates with community values while upholding legal integrity. In an era where public trust in institutions is paramount, understanding the Judge's contextual engagement in the United Kingdom's most dynamic city represents a critical step toward a more equitable and responsive justice system for all.</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Perspectives in Manchester, United Kingdom</dc:title>
  <dc:creator/>
  <dc:language>en</dc:language>
  <cp:keywords/>
  <dcterms:created xsi:type="dcterms:W3CDTF">2025-12-12T06:55:19Z</dcterms:created>
  <dcterms:modified xsi:type="dcterms:W3CDTF">2025-12-12T06:55:19Z</dcterms:modified>
</cp:coreProperties>
</file>

<file path=docProps/custom.xml><?xml version="1.0" encoding="utf-8"?>
<Properties xmlns="http://schemas.openxmlformats.org/officeDocument/2006/custom-properties" xmlns:vt="http://schemas.openxmlformats.org/officeDocument/2006/docPropsVTypes"/>
</file>