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Administration</w:t>
      </w:r>
      <w:r>
        <w:t xml:space="preserve"> </w:t>
      </w:r>
      <w:r>
        <w:t xml:space="preserve">and</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9180b023e467982a13d396cce9471778de0d838"/>
    <w:p>
      <w:pPr>
        <w:pStyle w:val="Heading1"/>
      </w:pPr>
      <w:r>
        <w:t xml:space="preserve">Thesis Proposal: Judicial Administration and Equity in United States Houston</w:t>
      </w:r>
    </w:p>
    <w:p>
      <w:pPr>
        <w:pStyle w:val="FirstParagraph"/>
      </w:pPr>
      <w:r>
        <w:rPr>
          <w:bCs/>
          <w:b/>
        </w:rPr>
        <w:t xml:space="preserve">Prepared for the Department of Legal Studies, University of Houston Law Center</w:t>
      </w:r>
    </w:p>
    <w:bookmarkStart w:id="20" w:name="X7d3939d1cb50b011ead4b259c6cfaeceee61e46"/>
    <w:p>
      <w:pPr>
        <w:pStyle w:val="Heading2"/>
      </w:pPr>
      <w:r>
        <w:t xml:space="preserve">I. Introduction and Contextual Background</w:t>
      </w:r>
    </w:p>
    <w:p>
      <w:pPr>
        <w:pStyle w:val="FirstParagraph"/>
      </w:pPr>
      <w:r>
        <w:t xml:space="preserve">The role of the</w:t>
      </w:r>
      <w:r>
        <w:t xml:space="preserve"> </w:t>
      </w:r>
      <w:r>
        <w:rPr>
          <w:iCs/>
          <w:i/>
        </w:rPr>
        <w:t xml:space="preserve">Judge</w:t>
      </w:r>
      <w:r>
        <w:t xml:space="preserve"> </w:t>
      </w:r>
      <w:r>
        <w:t xml:space="preserve">within the American judicial system is foundational to upholding constitutional rights, ensuring due process, and maintaining public trust in governance. In the context of</w:t>
      </w:r>
      <w:r>
        <w:t xml:space="preserve"> </w:t>
      </w:r>
      <w:r>
        <w:rPr>
          <w:bCs/>
          <w:b/>
        </w:rPr>
        <w:t xml:space="preserve">United States Houston</w:t>
      </w:r>
      <w:r>
        <w:t xml:space="preserve">, a metropolis characterized by extraordinary demographic diversity (over 6 million residents representing more than 100 languages), economic complexity, and one of the highest caseloads in Texas courts, the operational dynamics of judicial decision-making demand urgent scholarly attention. This Thesis Proposal outlines research into how</w:t>
      </w:r>
      <w:r>
        <w:t xml:space="preserve"> </w:t>
      </w:r>
      <w:r>
        <w:rPr>
          <w:iCs/>
          <w:i/>
        </w:rPr>
        <w:t xml:space="preserve">Judge</w:t>
      </w:r>
      <w:r>
        <w:t xml:space="preserve"> </w:t>
      </w:r>
      <w:r>
        <w:t xml:space="preserve">performance, institutional structures, and systemic biases intersect within Harris County’s court system—a microcosm reflecting broader challenges across urban America. Houston’s unique position as a global city with significant immigrant populations, high rates of civil litigation, and complex criminal justice needs positions it as an ideal site for analyzing judicial equity in the 21st century.</w:t>
      </w:r>
    </w:p>
    <w:bookmarkEnd w:id="20"/>
    <w:bookmarkStart w:id="21" w:name="ii.-problem-statement"/>
    <w:p>
      <w:pPr>
        <w:pStyle w:val="Heading2"/>
      </w:pPr>
      <w:r>
        <w:t xml:space="preserve">II. Problem Statement</w:t>
      </w:r>
    </w:p>
    <w:p>
      <w:pPr>
        <w:pStyle w:val="FirstParagraph"/>
      </w:pPr>
      <w:r>
        <w:t xml:space="preserve">Despite Houston’s prominence in U.S. jurisprudence, critical gaps persist in understanding how judges navigate contextual pressures unique to a city of its scale and diversity. Current literature often generalizes judicial behavior without examining localized factors: the strain of 183rd District Court’s backlog (over 12,000 pending felony cases as of 2023), disparities in sentencing for non-violent offenses across Houston’s predominantly Black and Hispanic neighborhoods, or the impact of court-ordered diversion programs on marginalized communities. Crucially, existing studies fail to integrate Houston-specific data with national judicial frameworks. This research addresses that deficit by centering the</w:t>
      </w:r>
      <w:r>
        <w:t xml:space="preserve"> </w:t>
      </w:r>
      <w:r>
        <w:rPr>
          <w:iCs/>
          <w:i/>
        </w:rPr>
        <w:t xml:space="preserve">Judge</w:t>
      </w:r>
      <w:r>
        <w:t xml:space="preserve"> </w:t>
      </w:r>
      <w:r>
        <w:t xml:space="preserve">as both a decision-maker and an institutional actor within United States Houston’s legal ecosystem.</w:t>
      </w:r>
    </w:p>
    <w:bookmarkEnd w:id="21"/>
    <w:bookmarkStart w:id="22" w:name="iii.-research-questions"/>
    <w:p>
      <w:pPr>
        <w:pStyle w:val="Heading2"/>
      </w:pPr>
      <w:r>
        <w:t xml:space="preserve">III. Research Questions</w:t>
      </w:r>
    </w:p>
    <w:p>
      <w:pPr>
        <w:pStyle w:val="FirstParagraph"/>
      </w:pPr>
      <w:r>
        <w:t xml:space="preserve">This thesis will investigate three interconnected questions:</w:t>
      </w:r>
    </w:p>
    <w:p>
      <w:pPr>
        <w:numPr>
          <w:ilvl w:val="0"/>
          <w:numId w:val="1001"/>
        </w:numPr>
        <w:pStyle w:val="Compact"/>
      </w:pPr>
      <w:r>
        <w:rPr>
          <w:bCs/>
          <w:b/>
        </w:rPr>
        <w:t xml:space="preserve">How do Houston-based judges reconcile standardized legal protocols with the socio-economic realities of their diverse constituencies?</w:t>
      </w:r>
      <w:r>
        <w:t xml:space="preserve"> </w:t>
      </w:r>
      <w:r>
        <w:t xml:space="preserve">(e.g., balancing sentencing guidelines against neighborhood poverty data in Harris County).</w:t>
      </w:r>
    </w:p>
    <w:p>
      <w:pPr>
        <w:numPr>
          <w:ilvl w:val="0"/>
          <w:numId w:val="1001"/>
        </w:numPr>
        <w:pStyle w:val="Compact"/>
      </w:pPr>
      <w:r>
        <w:rPr>
          <w:bCs/>
          <w:b/>
        </w:rPr>
        <w:t xml:space="preserve">To what extent do procedural norms in United States Houston courts contribute to or mitigate systemic inequities?</w:t>
      </w:r>
      <w:r>
        <w:t xml:space="preserve"> </w:t>
      </w:r>
      <w:r>
        <w:t xml:space="preserve">(e.g., access to counsel in civil cases, bail determinations, or jury selection practices).</w:t>
      </w:r>
    </w:p>
    <w:p>
      <w:pPr>
        <w:numPr>
          <w:ilvl w:val="0"/>
          <w:numId w:val="1001"/>
        </w:numPr>
        <w:pStyle w:val="Compact"/>
      </w:pPr>
      <w:r>
        <w:rPr>
          <w:bCs/>
          <w:b/>
        </w:rPr>
        <w:t xml:space="preserve">How can judicial training and institutional support structures in Houston be reformed to enhance equitable outcomes without compromising judicial independence?</w:t>
      </w:r>
    </w:p>
    <w:bookmarkEnd w:id="22"/>
    <w:bookmarkStart w:id="23" w:name="iv.-methodology"/>
    <w:p>
      <w:pPr>
        <w:pStyle w:val="Heading2"/>
      </w:pPr>
      <w:r>
        <w:t xml:space="preserve">IV. Methodology</w:t>
      </w:r>
    </w:p>
    <w:p>
      <w:pPr>
        <w:pStyle w:val="FirstParagraph"/>
      </w:pPr>
      <w:r>
        <w:t xml:space="preserve">This mixed-methods study will employ triangulation to ensure rigor:</w:t>
      </w:r>
    </w:p>
    <w:p>
      <w:pPr>
        <w:numPr>
          <w:ilvl w:val="0"/>
          <w:numId w:val="1002"/>
        </w:numPr>
        <w:pStyle w:val="Compact"/>
      </w:pPr>
      <w:r>
        <w:rPr>
          <w:iCs/>
          <w:i/>
        </w:rPr>
        <w:t xml:space="preserve">Quantitative Analysis:</w:t>
      </w:r>
      <w:r>
        <w:t xml:space="preserve"> </w:t>
      </w:r>
      <w:r>
        <w:t xml:space="preserve">Utilizing Harris County Criminal Justice Data (2018-2023), this research will correlate case outcomes (sentencing lengths, plea bargains, bail denials) with demographic variables of defendants and the judicial assignments across 14 Houston municipal courts. Statistical tools like logistic regression will identify patterns linked to specific</w:t>
      </w:r>
      <w:r>
        <w:t xml:space="preserve"> </w:t>
      </w:r>
      <w:r>
        <w:rPr>
          <w:iCs/>
          <w:i/>
        </w:rPr>
        <w:t xml:space="preserve">Judge</w:t>
      </w:r>
      <w:r>
        <w:t xml:space="preserve"> </w:t>
      </w:r>
      <w:r>
        <w:t xml:space="preserve">rulings.</w:t>
      </w:r>
    </w:p>
    <w:p>
      <w:pPr>
        <w:numPr>
          <w:ilvl w:val="0"/>
          <w:numId w:val="1002"/>
        </w:numPr>
        <w:pStyle w:val="Compact"/>
      </w:pPr>
      <w:r>
        <w:rPr>
          <w:iCs/>
          <w:i/>
        </w:rPr>
        <w:t xml:space="preserve">Qualitative Fieldwork:</w:t>
      </w:r>
      <w:r>
        <w:t xml:space="preserve"> </w:t>
      </w:r>
      <w:r>
        <w:t xml:space="preserve">Semi-structured interviews (n=30) with sitting judges, public defenders, and court administrators from United States Houston courts will explore operational challenges. Focus groups with community advocates in underserved Houston neighborhoods (e.g., East End, Fifth Ward) will provide on-the-ground perspectives on judicial perception and access.</w:t>
      </w:r>
    </w:p>
    <w:p>
      <w:pPr>
        <w:numPr>
          <w:ilvl w:val="0"/>
          <w:numId w:val="1002"/>
        </w:numPr>
        <w:pStyle w:val="Compact"/>
      </w:pPr>
      <w:r>
        <w:rPr>
          <w:iCs/>
          <w:i/>
        </w:rPr>
        <w:t xml:space="preserve">Comparative Case Studies:</w:t>
      </w:r>
      <w:r>
        <w:t xml:space="preserve"> </w:t>
      </w:r>
      <w:r>
        <w:t xml:space="preserve">Benchmarks against Dallas County and San Antonio courts—similarly diverse but with different judicial systems—will highlight Houston-specific variables influencing judge conduct.</w:t>
      </w:r>
    </w:p>
    <w:bookmarkEnd w:id="23"/>
    <w:bookmarkStart w:id="24" w:name="v.-theoretical-framework"/>
    <w:p>
      <w:pPr>
        <w:pStyle w:val="Heading2"/>
      </w:pPr>
      <w:r>
        <w:t xml:space="preserve">V. Theoretical Framework</w:t>
      </w:r>
    </w:p>
    <w:p>
      <w:pPr>
        <w:pStyle w:val="FirstParagraph"/>
      </w:pPr>
      <w:r>
        <w:t xml:space="preserve">The proposal is anchored in Critical Legal Theory (CLT) and Institutional Analysis, which posit that legal outcomes are shaped by power dynamics embedded within structures rather than purely abstract law. CLT’s critique of judicial neutrality will be applied to Houston’s context, examining how judges’ implicit biases (as evidenced in sentencing disparities) interact with systemic constraints like funding shortages or court backlogs. The study also adopts the "Judicial Decision-Making Model" from Judge Richard Posner’s scholarship, adapted for Houston’s unique urban variables.</w:t>
      </w:r>
    </w:p>
    <w:bookmarkEnd w:id="24"/>
    <w:bookmarkStart w:id="25" w:name="vi.-significance-of-the-study"/>
    <w:p>
      <w:pPr>
        <w:pStyle w:val="Heading2"/>
      </w:pPr>
      <w:r>
        <w:t xml:space="preserve">VI. Significance of the Study</w:t>
      </w:r>
    </w:p>
    <w:p>
      <w:pPr>
        <w:pStyle w:val="FirstParagraph"/>
      </w:pPr>
      <w:r>
        <w:t xml:space="preserve">This research holds profound significance for multiple stakeholders in the United States:</w:t>
      </w:r>
    </w:p>
    <w:p>
      <w:pPr>
        <w:numPr>
          <w:ilvl w:val="0"/>
          <w:numId w:val="1003"/>
        </w:numPr>
        <w:pStyle w:val="Compact"/>
      </w:pPr>
      <w:r>
        <w:rPr>
          <w:bCs/>
          <w:b/>
        </w:rPr>
        <w:t xml:space="preserve">For Judicial Reform:</w:t>
      </w:r>
      <w:r>
        <w:t xml:space="preserve"> </w:t>
      </w:r>
      <w:r>
        <w:t xml:space="preserve">Findings will directly inform proposals for Houston’s Judicial Performance Evaluation Committee, potentially leading to revised training on cultural competency and implicit bias—especially critical as Harris County prepares to implement a new statewide judicial ethics code.</w:t>
      </w:r>
    </w:p>
    <w:p>
      <w:pPr>
        <w:numPr>
          <w:ilvl w:val="0"/>
          <w:numId w:val="1003"/>
        </w:numPr>
        <w:pStyle w:val="Compact"/>
      </w:pPr>
      <w:r>
        <w:rPr>
          <w:bCs/>
          <w:b/>
        </w:rPr>
        <w:t xml:space="preserve">For Academic Discourse:</w:t>
      </w:r>
      <w:r>
        <w:t xml:space="preserve"> </w:t>
      </w:r>
      <w:r>
        <w:t xml:space="preserve">It bridges gaps between urban studies, legal sociology, and criminal justice theory by offering the first granular analysis of judge conduct in a major U.S. city with such pronounced diversity. Results will challenge the "one-size-fits-all" judicial training models prevalent nationally.</w:t>
      </w:r>
    </w:p>
    <w:p>
      <w:pPr>
        <w:numPr>
          <w:ilvl w:val="0"/>
          <w:numId w:val="1003"/>
        </w:numPr>
        <w:pStyle w:val="Compact"/>
      </w:pPr>
      <w:r>
        <w:rPr>
          <w:bCs/>
          <w:b/>
        </w:rPr>
        <w:t xml:space="preserve">For Public Trust:</w:t>
      </w:r>
      <w:r>
        <w:t xml:space="preserve"> </w:t>
      </w:r>
      <w:r>
        <w:t xml:space="preserve">By documenting how Houston judges navigate equity tensions, this work empowers community groups (e.g., Houston Justice Advocates) to engage constructively with courts. Transparent findings could reduce perceptions of bias that erode public confidence in United States Houston’s justice system.</w:t>
      </w:r>
    </w:p>
    <w:bookmarkEnd w:id="25"/>
    <w:bookmarkStart w:id="26" w:name="X3b180acbc07217022ff12f303791bbe120fa6a2"/>
    <w:p>
      <w:pPr>
        <w:pStyle w:val="Heading2"/>
      </w:pPr>
      <w:r>
        <w:t xml:space="preserve">VII. Anticipated Challenges and Mitigation</w:t>
      </w:r>
    </w:p>
    <w:p>
      <w:pPr>
        <w:pStyle w:val="FirstParagraph"/>
      </w:pPr>
      <w:r>
        <w:t xml:space="preserve">Key challenges include access to confidential court data (mitigated via partnerships with the Harris County District Attorney’s Office under IRB protocols) and potential interviewee reticence (addressed through anonymous reporting mechanisms approved by the University of Houston IRB). The study will also acknowledge methodological limits: judicial discretion is inherently subjective, so quantitative metrics alone cannot capture nuance—hence the qualitative component.</w:t>
      </w:r>
    </w:p>
    <w:bookmarkEnd w:id="26"/>
    <w:bookmarkStart w:id="27" w:name="viii.-timeline-and-deliverables"/>
    <w:p>
      <w:pPr>
        <w:pStyle w:val="Heading2"/>
      </w:pPr>
      <w:r>
        <w:t xml:space="preserve">VIII. Timeline and Deliverables</w:t>
      </w:r>
    </w:p>
    <w:p>
      <w:pPr>
        <w:pStyle w:val="FirstParagraph"/>
      </w:pPr>
      <w:r>
        <w:t xml:space="preserve">The 18-month project will conclude with a comprehensive thesis manuscript (75,000 words), a public policy brief for Houston’s County Commissioners Court, and two peer-reviewed journal articles (e.g., in the *Journal of Law &amp; Society* or *Houston Law Review*). The final</w:t>
      </w:r>
      <w:r>
        <w:t xml:space="preserve"> </w:t>
      </w:r>
      <w:r>
        <w:rPr>
          <w:iCs/>
          <w:i/>
        </w:rPr>
        <w:t xml:space="preserve">Thesis Proposal</w:t>
      </w:r>
      <w:r>
        <w:t xml:space="preserve"> </w:t>
      </w:r>
      <w:r>
        <w:t xml:space="preserve">submission will include all data appendices and a codebook detailing ethical safeguards.</w:t>
      </w:r>
    </w:p>
    <w:bookmarkEnd w:id="27"/>
    <w:bookmarkStart w:id="28" w:name="ix.-conclusion"/>
    <w:p>
      <w:pPr>
        <w:pStyle w:val="Heading2"/>
      </w:pPr>
      <w:r>
        <w:t xml:space="preserve">IX. Conclusion</w:t>
      </w:r>
    </w:p>
    <w:p>
      <w:pPr>
        <w:pStyle w:val="FirstParagraph"/>
      </w:pPr>
      <w:r>
        <w:t xml:space="preserve">In the United States, Houston represents not just a city but a crucible for modern justice. This Thesis Proposal establishes that examining the</w:t>
      </w:r>
      <w:r>
        <w:t xml:space="preserve"> </w:t>
      </w:r>
      <w:r>
        <w:rPr>
          <w:iCs/>
          <w:i/>
        </w:rPr>
        <w:t xml:space="preserve">Judge</w:t>
      </w:r>
      <w:r>
        <w:t xml:space="preserve"> </w:t>
      </w:r>
      <w:r>
        <w:t xml:space="preserve">as both an individual actor and part of a larger institutional tapestry is essential to advancing equity in America’s courts. By centering Houston’s unique challenges—where global trade intersects with local poverty, and multiculturalism collides with procedural rigidity—this research transcends a mere case study. It offers a replicable framework for evaluating judicial systems nationwide. The outcomes will not only refine Houston’s court operations but also contribute to the broader national conversation on how</w:t>
      </w:r>
      <w:r>
        <w:t xml:space="preserve"> </w:t>
      </w:r>
      <w:r>
        <w:rPr>
          <w:iCs/>
          <w:i/>
        </w:rPr>
        <w:t xml:space="preserve">Judge</w:t>
      </w:r>
      <w:r>
        <w:t xml:space="preserve"> </w:t>
      </w:r>
      <w:r>
        <w:t xml:space="preserve">independence and community accountability can coexist in the 21st century. As Houston continues to shape America’s urban future, understanding its judiciary is no longer optional—it is imperative.</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Administration and Equity in United States Houston</dc:title>
  <dc:creator/>
  <dc:language>en</dc:language>
  <cp:keywords/>
  <dcterms:created xsi:type="dcterms:W3CDTF">2026-07-23T08:54:55Z</dcterms:created>
  <dcterms:modified xsi:type="dcterms:W3CDTF">2026-07-23T08:54:55Z</dcterms:modified>
</cp:coreProperties>
</file>

<file path=docProps/custom.xml><?xml version="1.0" encoding="utf-8"?>
<Properties xmlns="http://schemas.openxmlformats.org/officeDocument/2006/custom-properties" xmlns:vt="http://schemas.openxmlformats.org/officeDocument/2006/docPropsVTypes"/>
</file>