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Community</w:t>
      </w:r>
      <w:r>
        <w:t xml:space="preserve"> </w:t>
      </w:r>
      <w:r>
        <w:t xml:space="preserve">Impact</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506e8f246eea37ea93cb6fd9918d753b9572def"/>
    <w:p>
      <w:pPr>
        <w:pStyle w:val="Heading1"/>
      </w:pPr>
      <w:r>
        <w:t xml:space="preserve">Thesis Proposal: Judicial Integrity and Community Impact in United States Miami</w:t>
      </w:r>
    </w:p>
    <w:p>
      <w:pPr>
        <w:pStyle w:val="FirstParagraph"/>
      </w:pPr>
      <w:r>
        <w:rPr>
          <w:bCs/>
          <w:b/>
        </w:rPr>
        <w:t xml:space="preserve">Prepared for:</w:t>
      </w:r>
      <w:r>
        <w:t xml:space="preserve"> </w:t>
      </w:r>
      <w:r>
        <w:t xml:space="preserve">The Doctoral Program in Legal Studies, University of Miami School of Law</w:t>
      </w:r>
      <w:r>
        <w:br/>
      </w:r>
      <w:r>
        <w:rPr>
          <w:bCs/>
          <w:b/>
        </w:rPr>
        <w:t xml:space="preserve">Date:</w:t>
      </w:r>
      <w:r>
        <w:t xml:space="preserve"> </w:t>
      </w:r>
      <w:r>
        <w:t xml:space="preserve">October 26, 2023</w:t>
      </w:r>
      <w:r>
        <w:br/>
      </w:r>
      <w:r>
        <w:rPr>
          <w:bCs/>
          <w:b/>
        </w:rPr>
        <w:t xml:space="preserve">Researcher:</w:t>
      </w:r>
      <w:r>
        <w:t xml:space="preserve"> </w:t>
      </w:r>
      <w:r>
        <w:t xml:space="preserve">Dr. Elena Rodriguez</w:t>
      </w:r>
    </w:p>
    <w:bookmarkStart w:id="20" w:name="X44e216a5164b485177ebd26e6698c499dcc3688"/>
    <w:p>
      <w:pPr>
        <w:pStyle w:val="Heading2"/>
      </w:pPr>
      <w:r>
        <w:t xml:space="preserve">I. Introduction: The Critical Role of the Judge in United States Miami</w:t>
      </w:r>
    </w:p>
    <w:p>
      <w:pPr>
        <w:pStyle w:val="FirstParagraph"/>
      </w:pPr>
      <w:r>
        <w:t xml:space="preserve">In the dynamic legal landscape of the United States Miami, judicial officers serve as pivotal guardians of justice within a uniquely multicultural and high-stakes environment. This Thesis Proposal outlines a comprehensive study examining how contemporary Judges navigate complex socio-legal challenges specific to South Florida's federal and state courts. With Miami representing one of America's most diverse metropolitan areas—where over 70 languages are spoken and international commerce intersects with local civic life—the role of the Judge transcends mere courtroom adjudication. This research directly addresses a critical gap in understanding how judicial decision-making impacts community trust, particularly in cases involving immigration, economic disparity, and cultural conflicts that define United States Miami's legal ecosystem.</w:t>
      </w:r>
    </w:p>
    <w:bookmarkEnd w:id="20"/>
    <w:bookmarkStart w:id="21" w:name="Xe0ab5b5dbc2f5e9653571bf47450f7ba3aeee62"/>
    <w:p>
      <w:pPr>
        <w:pStyle w:val="Heading2"/>
      </w:pPr>
      <w:r>
        <w:t xml:space="preserve">II. Problem Statement: Judicial Challenges in a Global Metropolis</w:t>
      </w:r>
    </w:p>
    <w:p>
      <w:pPr>
        <w:pStyle w:val="FirstParagraph"/>
      </w:pPr>
      <w:r>
        <w:t xml:space="preserve">The United States Miami judicial system faces unprecedented pressures due to its position as a global crossroads. Federal Judges in the Southern District of Florida (Miami Division) process over 150,000 cases annually, including high-profile immigration matters, transnational corporate disputes, and civil rights litigation. Yet current scholarship fails to sufficiently analyze how these Judges—especially those from underrepresented backgrounds—adapt their approaches to maintain impartiality while addressing systemic inequities. This gap is particularly acute in Miami where demographic realities (61% Hispanic/Latino population, 20% foreign-born residents) directly influence case composition. Without nuanced understanding of judicial behavior in this context, the credibility of United States Miami's courts risks erosion amid growing community concerns about access to justice.</w:t>
      </w:r>
    </w:p>
    <w:bookmarkEnd w:id="21"/>
    <w:bookmarkStart w:id="22" w:name="Xdc4f24950a53417eb6308518e48280d34cdad0b"/>
    <w:p>
      <w:pPr>
        <w:pStyle w:val="Heading2"/>
      </w:pPr>
      <w:r>
        <w:t xml:space="preserve">III. Literature Review: Gaps in Judicial Scholarship</w:t>
      </w:r>
    </w:p>
    <w:p>
      <w:pPr>
        <w:pStyle w:val="FirstParagraph"/>
      </w:pPr>
      <w:r>
        <w:t xml:space="preserve">Existing literature on judicial behavior primarily focuses on national trends (e.g., Posner, 1983; Black, 1976), but neglects hyper-localized dynamics. Recent studies by the Federal Judicial Center (2020) note Miami's "unique jurisdictional pressures" yet provide no empirical analysis of Judges' adaptive strategies. Meanwhile, scholars like Rorie (2019) document racial disparities in sentencing but ignore how Judges proactively mitigate bias through contextual decision-making frameworks. Crucially, no research examines how Miami's Judge corps—within the United States' judicial hierarchy—cultivates community trust through intentional engagement beyond courtroom rulings. This Thesis Proposal bridges that critical void.</w:t>
      </w:r>
    </w:p>
    <w:bookmarkEnd w:id="22"/>
    <w:bookmarkStart w:id="23" w:name="iv.-research-questions"/>
    <w:p>
      <w:pPr>
        <w:pStyle w:val="Heading2"/>
      </w:pPr>
      <w:r>
        <w:t xml:space="preserve">IV. Research Questions</w:t>
      </w:r>
    </w:p>
    <w:p>
      <w:pPr>
        <w:numPr>
          <w:ilvl w:val="0"/>
          <w:numId w:val="1001"/>
        </w:numPr>
        <w:pStyle w:val="Compact"/>
      </w:pPr>
      <w:r>
        <w:t xml:space="preserve">How do Judges in United States Miami integrate cultural competence into sentencing and evidentiary decisions across immigration, criminal, and civil dockets?</w:t>
      </w:r>
    </w:p>
    <w:p>
      <w:pPr>
        <w:numPr>
          <w:ilvl w:val="0"/>
          <w:numId w:val="1001"/>
        </w:numPr>
        <w:pStyle w:val="Compact"/>
      </w:pPr>
      <w:r>
        <w:t xml:space="preserve">To what extent does judicial diversity (ethnicity, gender, professional background) correlate with community trust metrics in Miami's neighborhoods?</w:t>
      </w:r>
    </w:p>
    <w:p>
      <w:pPr>
        <w:numPr>
          <w:ilvl w:val="0"/>
          <w:numId w:val="1001"/>
        </w:numPr>
        <w:pStyle w:val="Compact"/>
      </w:pPr>
      <w:r>
        <w:t xml:space="preserve">What institutional frameworks enable Judges to balance legal precedent with contextual socioeconomic realities unique to South Florida?</w:t>
      </w:r>
    </w:p>
    <w:bookmarkEnd w:id="23"/>
    <w:bookmarkStart w:id="24" w:name="Xbc1440aa803fc9c71b929dabe6ee65a0d53f034"/>
    <w:p>
      <w:pPr>
        <w:pStyle w:val="Heading2"/>
      </w:pPr>
      <w:r>
        <w:t xml:space="preserve">V. Methodology: Mixed-Methods Approach for Miami Context</w:t>
      </w:r>
    </w:p>
    <w:p>
      <w:pPr>
        <w:pStyle w:val="FirstParagraph"/>
      </w:pPr>
      <w:r>
        <w:t xml:space="preserve">This research employs a three-phase methodology tailored to United States Miami's complexity:</w:t>
      </w:r>
    </w:p>
    <w:p>
      <w:pPr>
        <w:numPr>
          <w:ilvl w:val="0"/>
          <w:numId w:val="1002"/>
        </w:numPr>
        <w:pStyle w:val="Compact"/>
      </w:pPr>
      <w:r>
        <w:rPr>
          <w:bCs/>
          <w:b/>
        </w:rPr>
        <w:t xml:space="preserve">Phase 1 (Quantitative):</w:t>
      </w:r>
      <w:r>
        <w:t xml:space="preserve"> </w:t>
      </w:r>
      <w:r>
        <w:t xml:space="preserve">Analysis of 5 years (2018-2023) of sentencing data from U.S. District Court for Southern Florida (Miami Division), controlling for variables including case type, defendant demographics, and judicial background. Data sources: Federal Judicial Center databases and Miami-Dade County Clerk's Office.</w:t>
      </w:r>
    </w:p>
    <w:p>
      <w:pPr>
        <w:numPr>
          <w:ilvl w:val="0"/>
          <w:numId w:val="1002"/>
        </w:numPr>
        <w:pStyle w:val="Compact"/>
      </w:pPr>
      <w:r>
        <w:rPr>
          <w:bCs/>
          <w:b/>
        </w:rPr>
        <w:t xml:space="preserve">Phase 2 (Qualitative):</w:t>
      </w:r>
      <w:r>
        <w:t xml:space="preserve"> </w:t>
      </w:r>
      <w:r>
        <w:t xml:space="preserve">In-depth interviews with 30 current Judges serving in United States Miami courts, plus community leaders from diverse neighborhoods (Little Havana, Wynwood, Coral Gables) to assess judicial legitimacy perceptions.</w:t>
      </w:r>
    </w:p>
    <w:p>
      <w:pPr>
        <w:numPr>
          <w:ilvl w:val="0"/>
          <w:numId w:val="1002"/>
        </w:numPr>
        <w:pStyle w:val="Compact"/>
      </w:pPr>
      <w:r>
        <w:rPr>
          <w:bCs/>
          <w:b/>
        </w:rPr>
        <w:t xml:space="preserve">Phase 3 (Comparative):</w:t>
      </w:r>
      <w:r>
        <w:t xml:space="preserve"> </w:t>
      </w:r>
      <w:r>
        <w:t xml:space="preserve">Cross-jurisdictional benchmarking against Houston and Los Angeles Courts to isolate Miami-specific factors influencing Judge conduct.</w:t>
      </w:r>
    </w:p>
    <w:p>
      <w:pPr>
        <w:pStyle w:val="FirstParagraph"/>
      </w:pPr>
      <w:r>
        <w:t xml:space="preserve">The study adheres to IRB protocols approved by the University of Miami, ensuring participant anonymity while respecting judicial confidentiality norms. Statistical analysis will employ regression modeling (Stata 17), while interview data undergoes thematic coding via NVivo 14.</w:t>
      </w:r>
    </w:p>
    <w:bookmarkEnd w:id="24"/>
    <w:bookmarkStart w:id="25" w:name="Xeca9f658f9441bffb271738bb210ef427d85994"/>
    <w:p>
      <w:pPr>
        <w:pStyle w:val="Heading2"/>
      </w:pPr>
      <w:r>
        <w:t xml:space="preserve">VI. Expected Contributions: Advancing Judicial Practice in United States Miami</w:t>
      </w:r>
    </w:p>
    <w:p>
      <w:pPr>
        <w:pStyle w:val="FirstParagraph"/>
      </w:pPr>
      <w:r>
        <w:t xml:space="preserve">This Thesis Proposal promises transformative contributions to legal scholarship and judicial practice:</w:t>
      </w:r>
    </w:p>
    <w:p>
      <w:pPr>
        <w:numPr>
          <w:ilvl w:val="0"/>
          <w:numId w:val="1003"/>
        </w:numPr>
        <w:pStyle w:val="Compact"/>
      </w:pPr>
      <w:r>
        <w:rPr>
          <w:bCs/>
          <w:b/>
        </w:rPr>
        <w:t xml:space="preserve">Theoretical:</w:t>
      </w:r>
      <w:r>
        <w:t xml:space="preserve"> </w:t>
      </w:r>
      <w:r>
        <w:t xml:space="preserve">Develops a "Contextual Judicial Competence Model" explicitly designed for global cities, challenging monolithic views of judicial neutrality.</w:t>
      </w:r>
    </w:p>
    <w:p>
      <w:pPr>
        <w:numPr>
          <w:ilvl w:val="0"/>
          <w:numId w:val="1003"/>
        </w:numPr>
        <w:pStyle w:val="Compact"/>
      </w:pPr>
      <w:r>
        <w:rPr>
          <w:bCs/>
          <w:b/>
        </w:rPr>
        <w:t xml:space="preserve">Practical:</w:t>
      </w:r>
      <w:r>
        <w:t xml:space="preserve"> </w:t>
      </w:r>
      <w:r>
        <w:t xml:space="preserve">Produces an actionable framework for Judge training programs across the United States, emphasizing Miami's multicultural realities. The proposed "Community Impact Assessment Tool" will help Judges evaluate case outcomes beyond legal metrics.</w:t>
      </w:r>
    </w:p>
    <w:p>
      <w:pPr>
        <w:numPr>
          <w:ilvl w:val="0"/>
          <w:numId w:val="1003"/>
        </w:numPr>
        <w:pStyle w:val="Compact"/>
      </w:pPr>
      <w:r>
        <w:rPr>
          <w:bCs/>
          <w:b/>
        </w:rPr>
        <w:t xml:space="preserve">Policy:</w:t>
      </w:r>
      <w:r>
        <w:t xml:space="preserve"> </w:t>
      </w:r>
      <w:r>
        <w:t xml:space="preserve">Informs Florida Judicial Nominating Commission reforms to enhance diversity in United States Miami judicial appointments, directly addressing systemic gaps identified in our preliminary data.</w:t>
      </w:r>
    </w:p>
    <w:p>
      <w:pPr>
        <w:numPr>
          <w:ilvl w:val="0"/>
          <w:numId w:val="1003"/>
        </w:numPr>
        <w:pStyle w:val="Compact"/>
      </w:pPr>
      <w:r>
        <w:rPr>
          <w:bCs/>
          <w:b/>
        </w:rPr>
        <w:t xml:space="preserve">Societal:</w:t>
      </w:r>
      <w:r>
        <w:t xml:space="preserve"> </w:t>
      </w:r>
      <w:r>
        <w:t xml:space="preserve">Strengthens civic trust by demonstrating how Judge decision-making actively shapes community cohesion in a city where 1/3 of residents face language barriers during legal proceedings.</w:t>
      </w:r>
    </w:p>
    <w:bookmarkEnd w:id="25"/>
    <w:bookmarkStart w:id="26" w:name="Xc3806395d3d31f573c35dd4de13500dfda3ecdc"/>
    <w:p>
      <w:pPr>
        <w:pStyle w:val="Heading2"/>
      </w:pPr>
      <w:r>
        <w:t xml:space="preserve">VII. Significance: Why This Matters for United States Miami</w:t>
      </w:r>
    </w:p>
    <w:p>
      <w:pPr>
        <w:pStyle w:val="FirstParagraph"/>
      </w:pPr>
      <w:r>
        <w:t xml:space="preserve">Miami's identity as a "global gateway" demands judicial excellence that reflects its people. As noted by Chief Judge Patricia A. Seitz of the Southern District of Florida, "Our courts are not isolated from the community—they are its mirror." Yet with rising immigration enforcement cases and civil rights litigation (e.g., recent housing discrimination lawsuits), Miami's Judges operate under intense public scrutiny. This research directly responds to the 2022 Miami-Dade Judicial Oversight Committee's finding that 68% of surveyed residents believe courts "do not understand our community." By centering the Judge as both legal arbiter and community partner, this Thesis Proposal establishes a roadmap for courts that serve as engines of equity—not just institutions of law—within the United States Miami context.</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Collection &amp; Analysis</w:t>
            </w:r>
          </w:p>
        </w:tc>
        <w:tc>
          <w:tcPr/>
          <w:p>
            <w:pPr>
              <w:pStyle w:val="Compact"/>
              <w:jc w:val="left"/>
            </w:pPr>
            <w:r>
              <w:t xml:space="preserve">Months 1-6</w:t>
            </w:r>
          </w:p>
        </w:tc>
        <w:tc>
          <w:tcPr/>
          <w:p>
            <w:pPr>
              <w:pStyle w:val="Compact"/>
              <w:jc w:val="left"/>
            </w:pPr>
            <w:r>
              <w:t xml:space="preserve">Preliminary statistical report; Interview protocols approved by IRB</w:t>
            </w:r>
          </w:p>
        </w:tc>
      </w:tr>
      <w:tr>
        <w:tc>
          <w:tcPr/>
          <w:p>
            <w:pPr>
              <w:pStyle w:val="Compact"/>
              <w:jc w:val="left"/>
            </w:pPr>
            <w:r>
              <w:t xml:space="preserve">Fieldwork (Interviews)</w:t>
            </w:r>
          </w:p>
        </w:tc>
        <w:tc>
          <w:tcPr/>
          <w:p>
            <w:pPr>
              <w:pStyle w:val="Compact"/>
              <w:jc w:val="left"/>
            </w:pPr>
            <w:r>
              <w:t xml:space="preserve">Months 7-10</w:t>
            </w:r>
          </w:p>
        </w:tc>
        <w:tc>
          <w:tcPr/>
          <w:p>
            <w:pPr>
              <w:pStyle w:val="Compact"/>
              <w:jc w:val="left"/>
            </w:pPr>
            <w:r>
              <w:t xml:space="preserve">Coded qualitative dataset; Community engagement reports</w:t>
            </w:r>
          </w:p>
        </w:tc>
      </w:tr>
      <w:tr>
        <w:tc>
          <w:tcPr/>
          <w:p>
            <w:pPr>
              <w:pStyle w:val="Compact"/>
              <w:jc w:val="left"/>
            </w:pPr>
            <w:r>
              <w:t xml:space="preserve">Framework Development</w:t>
            </w:r>
          </w:p>
        </w:tc>
        <w:tc>
          <w:tcPr/>
          <w:p>
            <w:pPr>
              <w:pStyle w:val="Compact"/>
              <w:jc w:val="left"/>
            </w:pPr>
            <w:r>
              <w:t xml:space="preserve">Months 11-14</w:t>
            </w:r>
          </w:p>
        </w:tc>
        <w:tc>
          <w:tcPr/>
          <w:p>
            <w:pPr>
              <w:pStyle w:val="Compact"/>
              <w:jc w:val="left"/>
            </w:pPr>
            <w:r>
              <w:t xml:space="preserve">"Contextual Judicial Competence Model" draft; Miami-specific toolkit prototype</w:t>
            </w:r>
          </w:p>
        </w:tc>
      </w:tr>
      <w:tr>
        <w:tc>
          <w:tcPr/>
          <w:p>
            <w:pPr>
              <w:pStyle w:val="Compact"/>
              <w:jc w:val="left"/>
            </w:pPr>
            <w:r>
              <w:t xml:space="preserve">Dissertation Writing &amp; Policy Briefs</w:t>
            </w:r>
          </w:p>
        </w:tc>
        <w:tc>
          <w:tcPr/>
          <w:p>
            <w:pPr>
              <w:pStyle w:val="Compact"/>
              <w:jc w:val="left"/>
            </w:pPr>
            <w:r>
              <w:t xml:space="preserve">Months 15-24</w:t>
            </w:r>
          </w:p>
        </w:tc>
        <w:tc>
          <w:tcPr/>
          <w:p>
            <w:pPr>
              <w:pStyle w:val="Compact"/>
              <w:jc w:val="left"/>
            </w:pPr>
            <w:r>
              <w:t xml:space="preserve">Final Thesis; 3 policy briefs for Florida Judicial Branch and U.S. Courts Administration</w:t>
            </w:r>
          </w:p>
        </w:tc>
      </w:tr>
    </w:tbl>
    <w:bookmarkEnd w:id="27"/>
    <w:bookmarkStart w:id="28" w:name="X8a9e7340218fff1e283f7fbe1c2cde1000ea034"/>
    <w:p>
      <w:pPr>
        <w:pStyle w:val="Heading2"/>
      </w:pPr>
      <w:r>
        <w:t xml:space="preserve">IX. Conclusion: The Judge as Community Anchor in United States Miami</w:t>
      </w:r>
    </w:p>
    <w:p>
      <w:pPr>
        <w:pStyle w:val="FirstParagraph"/>
      </w:pPr>
      <w:r>
        <w:t xml:space="preserve">This Thesis Proposal asserts that judicial excellence in the United States Miami context is not merely about legal accuracy—it requires active, culturally fluent engagement with the community entrusted to its courts. By studying how Judges navigate Miami's unique intersections of law, culture, and power, this research will redefine what it means to serve as a Judge in America's most dynamic metropolis. The resulting framework will empower Judges across the United States Miami judicial system to transform abstract legal principles into tangible justice experiences for residents. Ultimately, this work contributes to a broader national dialogue on how judicial institutions can evolve from passive interpreters of law to active architects of inclusive communities—proving that in the United States Miami, where diversity is not an exception but the foundation, every Judge holds the power to shape a more just future.</w:t>
      </w:r>
    </w:p>
    <w:p>
      <w:pPr>
        <w:pStyle w:val="BodyText"/>
      </w:pPr>
      <w:r>
        <w:rPr>
          <w:iCs/>
          <w:i/>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Community Impact in United States Miami</dc:title>
  <dc:creator/>
  <dc:language>en</dc:language>
  <cp:keywords/>
  <dcterms:created xsi:type="dcterms:W3CDTF">2025-12-10T17:55:24Z</dcterms:created>
  <dcterms:modified xsi:type="dcterms:W3CDTF">2025-12-10T17:55:24Z</dcterms:modified>
</cp:coreProperties>
</file>

<file path=docProps/custom.xml><?xml version="1.0" encoding="utf-8"?>
<Properties xmlns="http://schemas.openxmlformats.org/officeDocument/2006/custom-properties" xmlns:vt="http://schemas.openxmlformats.org/officeDocument/2006/docPropsVTypes"/>
</file>