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Uzbekistan</w:t>
      </w:r>
      <w:r>
        <w:t xml:space="preserve"> </w:t>
      </w:r>
      <w:r>
        <w:t xml:space="preserve">Tashkent's</w:t>
      </w:r>
      <w:r>
        <w:t xml:space="preserve"> </w:t>
      </w:r>
      <w:r>
        <w:t xml:space="preserve">Judicial</w:t>
      </w:r>
      <w:r>
        <w:t xml:space="preserve"> </w:t>
      </w:r>
      <w:r>
        <w:t xml:space="preserve">System</w:t>
      </w:r>
    </w:p>
    <w:bookmarkStart w:id="29" w:name="Xba806afaeffdf057687f4d2dbfa2b6ef0670f7b"/>
    <w:p>
      <w:pPr>
        <w:pStyle w:val="Heading1"/>
      </w:pPr>
      <w:r>
        <w:t xml:space="preserve">Thesis Proposal: The Role and Evolution of the Judge in Uzbekistan Tashkent's Judicial System</w:t>
      </w:r>
    </w:p>
    <w:bookmarkStart w:id="20" w:name="introduction"/>
    <w:p>
      <w:pPr>
        <w:pStyle w:val="Heading2"/>
      </w:pPr>
      <w:r>
        <w:t xml:space="preserve">Introduction</w:t>
      </w:r>
    </w:p>
    <w:p>
      <w:pPr>
        <w:pStyle w:val="FirstParagraph"/>
      </w:pPr>
      <w:r>
        <w:t xml:space="preserve">The judicial system of Uzbekistan stands at a pivotal juncture following comprehensive reforms initiated under President Shavkat Mirziyoyev's administration. As the capital city and administrative heart of the nation, Tashkent serves as the critical testing ground for these transformative measures. This</w:t>
      </w:r>
      <w:r>
        <w:t xml:space="preserve"> </w:t>
      </w:r>
      <w:r>
        <w:rPr>
          <w:bCs/>
          <w:b/>
        </w:rPr>
        <w:t xml:space="preserve">Thesis Proposal</w:t>
      </w:r>
      <w:r>
        <w:t xml:space="preserve"> </w:t>
      </w:r>
      <w:r>
        <w:t xml:space="preserve">examines the evolving role of the</w:t>
      </w:r>
      <w:r>
        <w:t xml:space="preserve"> </w:t>
      </w:r>
      <w:r>
        <w:rPr>
          <w:bCs/>
          <w:b/>
        </w:rPr>
        <w:t xml:space="preserve">Judge</w:t>
      </w:r>
      <w:r>
        <w:t xml:space="preserve"> </w:t>
      </w:r>
      <w:r>
        <w:t xml:space="preserve">within Uzbekistan Tashkent's judiciary—a domain where legal modernization meets cultural tradition. The research addresses a pressing gap: while Uzbekistan's 2018-2021 judicial reforms have garnered international attention, empirical studies on front-line judicial actors in Tashkent remain scarce. This study will investigate how the</w:t>
      </w:r>
      <w:r>
        <w:t xml:space="preserve"> </w:t>
      </w:r>
      <w:r>
        <w:rPr>
          <w:bCs/>
          <w:b/>
        </w:rPr>
        <w:t xml:space="preserve">Judge</w:t>
      </w:r>
      <w:r>
        <w:t xml:space="preserve"> </w:t>
      </w:r>
      <w:r>
        <w:t xml:space="preserve">navigates institutional pressures, societal expectations, and systemic challenges to deliver justice in one of Central Asia's most dynamic urban centers.</w:t>
      </w:r>
    </w:p>
    <w:bookmarkEnd w:id="20"/>
    <w:bookmarkStart w:id="21" w:name="problem-statement"/>
    <w:p>
      <w:pPr>
        <w:pStyle w:val="Heading2"/>
      </w:pPr>
      <w:r>
        <w:t xml:space="preserve">Problem Statement</w:t>
      </w:r>
    </w:p>
    <w:p>
      <w:pPr>
        <w:pStyle w:val="FirstParagraph"/>
      </w:pPr>
      <w:r>
        <w:t xml:space="preserve">Despite Uzbekistan's ambitious legal reforms—such as the 2018 Constitutional Amendments establishing judicial independence and the 2019 Law on Courts—the practical realities for judges in Tashkent reveal persistent contradictions. On one hand, judicial training programs and electronic case management systems have been implemented. On the other, anecdotal evidence from legal practitioners suggests that political influence, resource constraints, and public distrust continue to undermine judicial efficacy. The</w:t>
      </w:r>
      <w:r>
        <w:t xml:space="preserve"> </w:t>
      </w:r>
      <w:r>
        <w:rPr>
          <w:bCs/>
          <w:b/>
        </w:rPr>
        <w:t xml:space="preserve">Judge</w:t>
      </w:r>
      <w:r>
        <w:t xml:space="preserve"> </w:t>
      </w:r>
      <w:r>
        <w:t xml:space="preserve">in Uzbekistan Tashkent operates within a hybrid system where Soviet-era bureaucratic habits coexist with democratic ideals. This research addresses three critical gaps: (1) the lack of qualitative data on judges' lived experiences; (2) insufficient analysis of how Tashkent's unique urban context shapes judicial decision-making; and (3) absence of localized recommendations for improving judicial performance in a rapidly modernizing capital city.</w:t>
      </w:r>
    </w:p>
    <w:bookmarkEnd w:id="21"/>
    <w:bookmarkStart w:id="22" w:name="research-objectives"/>
    <w:p>
      <w:pPr>
        <w:pStyle w:val="Heading2"/>
      </w:pPr>
      <w:r>
        <w:t xml:space="preserve">Research Objectives</w:t>
      </w:r>
    </w:p>
    <w:p>
      <w:pPr>
        <w:numPr>
          <w:ilvl w:val="0"/>
          <w:numId w:val="1001"/>
        </w:numPr>
        <w:pStyle w:val="Compact"/>
      </w:pPr>
      <w:r>
        <w:t xml:space="preserve">To analyze the structural, institutional, and socio-cultural factors influencing judicial independence in Tashkent courts.</w:t>
      </w:r>
    </w:p>
    <w:p>
      <w:pPr>
        <w:numPr>
          <w:ilvl w:val="0"/>
          <w:numId w:val="1001"/>
        </w:numPr>
        <w:pStyle w:val="Compact"/>
      </w:pPr>
      <w:r>
        <w:t xml:space="preserve">To evaluate the effectiveness of recent judicial training initiatives for judges across Uzbekistan Tashkent's district and city courts.</w:t>
      </w:r>
    </w:p>
    <w:p>
      <w:pPr>
        <w:numPr>
          <w:ilvl w:val="0"/>
          <w:numId w:val="1001"/>
        </w:numPr>
        <w:pStyle w:val="Compact"/>
      </w:pPr>
      <w:r>
        <w:t xml:space="preserve">To assess public perceptions of judicial fairness through surveys targeting citizens engaging with Tashkent's judiciary.</w:t>
      </w:r>
    </w:p>
    <w:p>
      <w:pPr>
        <w:numPr>
          <w:ilvl w:val="0"/>
          <w:numId w:val="1001"/>
        </w:numPr>
        <w:pStyle w:val="Compact"/>
      </w:pPr>
      <w:r>
        <w:t xml:space="preserve">To develop a context-specific framework for enhancing judicial integrity in Uzbekistan Tashkent, accounting for its position as both national capital and regional hub.</w:t>
      </w:r>
    </w:p>
    <w:bookmarkEnd w:id="22"/>
    <w:bookmarkStart w:id="23" w:name="literature-review"/>
    <w:p>
      <w:pPr>
        <w:pStyle w:val="Heading2"/>
      </w:pPr>
      <w:r>
        <w:t xml:space="preserve">Literature Review</w:t>
      </w:r>
    </w:p>
    <w:p>
      <w:pPr>
        <w:pStyle w:val="FirstParagraph"/>
      </w:pPr>
      <w:r>
        <w:t xml:space="preserve">Existing scholarship on Uzbekistan's judiciary (e.g., Khamidov, 2020; Niyazova, 2019) emphasizes legal texts but neglects field-based judicial perspectives. Studies on Central Asian courts (Hosseinian, 2017) focus primarily on Kyrgyzstan and Kazakhstan, overlooking Uzbekistan's distinct reform trajectory. Notably, no research has centered specifically on Tashkent—a city where international NGOs like the OSCE have established legal aid centers and where judicial reforms are most visibly implemented. This</w:t>
      </w:r>
      <w:r>
        <w:t xml:space="preserve"> </w:t>
      </w:r>
      <w:r>
        <w:rPr>
          <w:bCs/>
          <w:b/>
        </w:rPr>
        <w:t xml:space="preserve">Thesis Proposal</w:t>
      </w:r>
      <w:r>
        <w:t xml:space="preserve"> </w:t>
      </w:r>
      <w:r>
        <w:t xml:space="preserve">bridges this gap by integrating comparative law with grounded fieldwork, drawing on theories of judicial behavior (e.g., Eisenberg, 1983) applied to a post-Soviet context. Crucially, it moves beyond abstract reform discourse to examine how the</w:t>
      </w:r>
      <w:r>
        <w:t xml:space="preserve"> </w:t>
      </w:r>
      <w:r>
        <w:rPr>
          <w:bCs/>
          <w:b/>
        </w:rPr>
        <w:t xml:space="preserve">Judge</w:t>
      </w:r>
      <w:r>
        <w:t xml:space="preserve"> </w:t>
      </w:r>
      <w:r>
        <w:t xml:space="preserve">in Uzbekistan Tashkent reconciles formal legal mandates with informal social pressures.</w:t>
      </w:r>
    </w:p>
    <w:bookmarkEnd w:id="23"/>
    <w:bookmarkStart w:id="24" w:name="methodology"/>
    <w:p>
      <w:pPr>
        <w:pStyle w:val="Heading2"/>
      </w:pPr>
      <w:r>
        <w:t xml:space="preserve">Methodology</w:t>
      </w:r>
    </w:p>
    <w:p>
      <w:pPr>
        <w:pStyle w:val="FirstParagraph"/>
      </w:pPr>
      <w:r>
        <w:t xml:space="preserve">This mixed-methods study employs three interlocking approaches:</w:t>
      </w:r>
    </w:p>
    <w:p>
      <w:pPr>
        <w:numPr>
          <w:ilvl w:val="0"/>
          <w:numId w:val="1002"/>
        </w:numPr>
        <w:pStyle w:val="Compact"/>
      </w:pPr>
      <w:r>
        <w:rPr>
          <w:bCs/>
          <w:b/>
        </w:rPr>
        <w:t xml:space="preserve">Qualitative Case Studies:</w:t>
      </w:r>
      <w:r>
        <w:t xml:space="preserve"> </w:t>
      </w:r>
      <w:r>
        <w:t xml:space="preserve">In-depth interviews with 45 judges across Tashkent's 10 district courts (3–5 per court), including senior magistrates and newly appointed judicial officers. Questions will address decision-making autonomy, training relevance, and ethical dilemmas.</w:t>
      </w:r>
    </w:p>
    <w:p>
      <w:pPr>
        <w:numPr>
          <w:ilvl w:val="0"/>
          <w:numId w:val="1002"/>
        </w:numPr>
        <w:pStyle w:val="Compact"/>
      </w:pPr>
      <w:r>
        <w:rPr>
          <w:bCs/>
          <w:b/>
        </w:rPr>
        <w:t xml:space="preserve">Public Perception Survey:</w:t>
      </w:r>
      <w:r>
        <w:t xml:space="preserve"> </w:t>
      </w:r>
      <w:r>
        <w:t xml:space="preserve">A stratified sample of 500 Tashkent citizens who recently engaged with courts (via online platforms and community centers) to gauge trust levels in the</w:t>
      </w:r>
      <w:r>
        <w:t xml:space="preserve"> </w:t>
      </w:r>
      <w:r>
        <w:rPr>
          <w:bCs/>
          <w:b/>
        </w:rPr>
        <w:t xml:space="preserve">Judge</w:t>
      </w:r>
      <w:r>
        <w:t xml:space="preserve"> </w:t>
      </w:r>
      <w:r>
        <w:t xml:space="preserve">as an institution.</w:t>
      </w:r>
    </w:p>
    <w:p>
      <w:pPr>
        <w:numPr>
          <w:ilvl w:val="0"/>
          <w:numId w:val="1002"/>
        </w:numPr>
        <w:pStyle w:val="Compact"/>
      </w:pPr>
      <w:r>
        <w:rPr>
          <w:bCs/>
          <w:b/>
        </w:rPr>
        <w:t xml:space="preserve">Institutional Document Analysis:</w:t>
      </w:r>
      <w:r>
        <w:t xml:space="preserve"> </w:t>
      </w:r>
      <w:r>
        <w:t xml:space="preserve">Review of Tashkent court records (2019–2023), judicial training modules, and government reform reports to map systemic changes against ground-level realities.</w:t>
      </w:r>
    </w:p>
    <w:p>
      <w:pPr>
        <w:pStyle w:val="FirstParagraph"/>
      </w:pPr>
      <w:r>
        <w:t xml:space="preserve">Data collection will occur in Tashkent over 8 months, with ethical approvals secured from the Uzbek Academy of Sciences. Analysis will use thematic coding for interviews and regression modeling for survey data to correlate institutional variables with public trust metrics.</w:t>
      </w:r>
    </w:p>
    <w:bookmarkEnd w:id="24"/>
    <w:bookmarkStart w:id="25" w:name="expected-contributions"/>
    <w:p>
      <w:pPr>
        <w:pStyle w:val="Heading2"/>
      </w:pPr>
      <w:r>
        <w:t xml:space="preserve">Expected Contributions</w:t>
      </w:r>
    </w:p>
    <w:p>
      <w:pPr>
        <w:pStyle w:val="FirstParagraph"/>
      </w:pPr>
      <w:r>
        <w:t xml:space="preserve">This research offers three-layered contributions:</w:t>
      </w:r>
    </w:p>
    <w:p>
      <w:pPr>
        <w:numPr>
          <w:ilvl w:val="0"/>
          <w:numId w:val="1003"/>
        </w:numPr>
        <w:pStyle w:val="Compact"/>
      </w:pPr>
      <w:r>
        <w:rPr>
          <w:bCs/>
          <w:b/>
        </w:rPr>
        <w:t xml:space="preserve">Theoretical:</w:t>
      </w:r>
      <w:r>
        <w:t xml:space="preserve"> </w:t>
      </w:r>
      <w:r>
        <w:t xml:space="preserve">It advances comparative judicial studies by demonstrating how post-authoritarian states navigate "hybrid" judicial cultures. The study will propose a modified framework for analyzing judges in transitional societies—applicable beyond Uzbekistan Tashkent to similar contexts in Central Asia and Eastern Europe.</w:t>
      </w:r>
    </w:p>
    <w:p>
      <w:pPr>
        <w:numPr>
          <w:ilvl w:val="0"/>
          <w:numId w:val="1003"/>
        </w:numPr>
        <w:pStyle w:val="Compact"/>
      </w:pPr>
      <w:r>
        <w:rPr>
          <w:bCs/>
          <w:b/>
        </w:rPr>
        <w:t xml:space="preserve">Practical:</w:t>
      </w:r>
      <w:r>
        <w:t xml:space="preserve"> </w:t>
      </w:r>
      <w:r>
        <w:t xml:space="preserve">Findings will directly inform Uzbekistan's 2024–2026 Judicial Reform Roadmap. Specific recommendations include: (a) tailored training modules addressing Tashkent's caseload patterns (e.g., commercial disputes in the capital), (b) transparent protocols for managing political pressure on</w:t>
      </w:r>
      <w:r>
        <w:t xml:space="preserve"> </w:t>
      </w:r>
      <w:r>
        <w:rPr>
          <w:bCs/>
          <w:b/>
        </w:rPr>
        <w:t xml:space="preserve">Judge</w:t>
      </w:r>
      <w:r>
        <w:t xml:space="preserve"> </w:t>
      </w:r>
      <w:r>
        <w:t xml:space="preserve">decisions, and (c) public awareness campaigns to rebuild trust through court observation programs.</w:t>
      </w:r>
    </w:p>
    <w:p>
      <w:pPr>
        <w:numPr>
          <w:ilvl w:val="0"/>
          <w:numId w:val="1003"/>
        </w:numPr>
        <w:pStyle w:val="Compact"/>
      </w:pPr>
      <w:r>
        <w:rPr>
          <w:bCs/>
          <w:b/>
        </w:rPr>
        <w:t xml:space="preserve">Societal:</w:t>
      </w:r>
      <w:r>
        <w:t xml:space="preserve"> </w:t>
      </w:r>
      <w:r>
        <w:t xml:space="preserve">By centering the judge's perspective, this work humanizes legal reform in Uzbekistan Tashkent—highlighting how judicial officers become agents of change rather than passive implementers. This aligns with President Mirziyoyev's 2023 directive prioritizing "justice for every citizen."</w:t>
      </w:r>
    </w:p>
    <w:bookmarkEnd w:id="25"/>
    <w:bookmarkStart w:id="26" w:name="X20c805bb44c7d79d1569bb2d46b2e1aa39ea92b"/>
    <w:p>
      <w:pPr>
        <w:pStyle w:val="Heading2"/>
      </w:pPr>
      <w:r>
        <w:t xml:space="preserve">Significance in Uzbekistan Tashkent Context</w:t>
      </w:r>
    </w:p>
    <w:p>
      <w:pPr>
        <w:pStyle w:val="FirstParagraph"/>
      </w:pPr>
      <w:r>
        <w:t xml:space="preserve">Tashkent’s unique status as Uzbekistan’s political, economic, and cultural nucleus makes this study indispensable. The city handles over 70% of the nation's appellate cases and hosts international legal entities like the UNDP Justice Reform Project office. Here, judicial performance directly impacts foreign investment climate (Tashkent ranks 12th globally for business-friendly reforms in 2023) and public order during major events (e.g., COP29 preparations). This</w:t>
      </w:r>
      <w:r>
        <w:t xml:space="preserve"> </w:t>
      </w:r>
      <w:r>
        <w:rPr>
          <w:bCs/>
          <w:b/>
        </w:rPr>
        <w:t xml:space="preserve">Thesis Proposal</w:t>
      </w:r>
      <w:r>
        <w:t xml:space="preserve"> </w:t>
      </w:r>
      <w:r>
        <w:t xml:space="preserve">explicitly anchors its analysis in Tashkent’s urban realities: the diversity of its population (including large expatriate communities), its role as a hub for cross-border commercial litigation, and the influence of Tashkent's renowned legal academia. The research will avoid generalizing about "Uzbekistan" by focusing on how geography shapes judicial practice—e.g., how judges in Tashkent's congested Commercial Court differ from those handling rural agrarian disputes.</w:t>
      </w:r>
    </w:p>
    <w:bookmarkEnd w:id="26"/>
    <w:bookmarkStart w:id="27"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Fieldwork Setup &amp; Ethics Approval</w:t>
      </w:r>
    </w:p>
    <w:p>
      <w:pPr>
        <w:pStyle w:val="BodyText"/>
      </w:pPr>
      <w:r>
        <w:t xml:space="preserve">✓</w:t>
      </w:r>
    </w:p>
    <w:p>
      <w:pPr>
        <w:pStyle w:val="BodyText"/>
      </w:pPr>
      <w:r>
        <w:t xml:space="preserve">Data Collection (Interviews/Surveys)</w:t>
      </w:r>
    </w:p>
    <w:p>
      <w:pPr>
        <w:pStyle w:val="BodyText"/>
      </w:pPr>
      <w:r>
        <w:t xml:space="preserve">✓</w:t>
      </w:r>
    </w:p>
    <w:p>
      <w:pPr>
        <w:pStyle w:val="BodyText"/>
      </w:pPr>
      <w:r>
        <w:t xml:space="preserve">✓</w:t>
      </w:r>
    </w:p>
    <w:p>
      <w:pPr>
        <w:pStyle w:val="BodyText"/>
      </w:pPr>
      <w:r>
        <w:t xml:space="preserve">Document Analysis &amp; Preliminary Coding</w:t>
      </w:r>
    </w:p>
    <w:p>
      <w:pPr>
        <w:pStyle w:val="BodyText"/>
      </w:pPr>
      <w:r>
        <w:t xml:space="preserve">Analysis &amp; Drafting Report</w:t>
      </w:r>
    </w:p>
    <w:p>
      <w:pPr>
        <w:pStyle w:val="BodyText"/>
      </w:pPr>
      <w:r>
        <w:t xml:space="preserve">✓</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asserts that the</w:t>
      </w:r>
      <w:r>
        <w:t xml:space="preserve"> </w:t>
      </w:r>
      <w:r>
        <w:rPr>
          <w:bCs/>
          <w:b/>
        </w:rPr>
        <w:t xml:space="preserve">Judge</w:t>
      </w:r>
      <w:r>
        <w:t xml:space="preserve"> </w:t>
      </w:r>
      <w:r>
        <w:t xml:space="preserve">in Uzbekistan Tashkent is not merely a legal functionary but a pivotal agent of societal transformation. As Uzbekistan navigates its path toward an independent, transparent judiciary, understanding the realities faced by judges in its capital city is non-negotiable. This study transcends academic inquiry to deliver actionable insights for policymakers shaping the future of justice in Uzbekistan Tashkent—and by extension, across the nation. By centering the judge's voice within Tashkent's complex urban ecosystem, this research will provide a blueprint for judicial modernization that is both culturally resonant and institutionally robust. The findings promise to elevate Uzbekistan’s justice system from theoretical reform to tangible public trust—a goal as vital to Tashkent’s development as it is central to the nation’s democratic trajectory.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Evolution of the Judge in Uzbekistan Tashkent's Judicial System</dc:title>
  <dc:creator/>
  <dc:language>en</dc:language>
  <cp:keywords/>
  <dcterms:created xsi:type="dcterms:W3CDTF">2025-12-11T04:10:37Z</dcterms:created>
  <dcterms:modified xsi:type="dcterms:W3CDTF">2025-12-11T04:10:37Z</dcterms:modified>
</cp:coreProperties>
</file>

<file path=docProps/custom.xml><?xml version="1.0" encoding="utf-8"?>
<Properties xmlns="http://schemas.openxmlformats.org/officeDocument/2006/custom-properties" xmlns:vt="http://schemas.openxmlformats.org/officeDocument/2006/docPropsVTypes"/>
</file>