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Professionalism</w:t>
      </w:r>
      <w:r>
        <w:t xml:space="preserve"> </w:t>
      </w:r>
      <w:r>
        <w:t xml:space="preserve">in</w:t>
      </w:r>
      <w:r>
        <w:t xml:space="preserve"> </w:t>
      </w:r>
      <w:r>
        <w:t xml:space="preserve">Argentina</w:t>
      </w:r>
      <w:r>
        <w:t xml:space="preserve"> </w:t>
      </w:r>
      <w:r>
        <w:t xml:space="preserve">Córdoba</w:t>
      </w:r>
    </w:p>
    <w:bookmarkStart w:id="29" w:name="X21bd8deec84fd2ee6d950b4bf3009b7cae7f0e9"/>
    <w:p>
      <w:pPr>
        <w:pStyle w:val="Heading1"/>
      </w:pPr>
      <w:r>
        <w:t xml:space="preserve">Thesis Proposal: Advancing the Role of Laboratory Technicians in Clinical and Research Settings Across Argentina Córdoba</w:t>
      </w:r>
    </w:p>
    <w:bookmarkStart w:id="20" w:name="introduction-and-background"/>
    <w:p>
      <w:pPr>
        <w:pStyle w:val="Heading2"/>
      </w:pPr>
      <w:r>
        <w:t xml:space="preserve">1. Introduction and Background</w:t>
      </w:r>
    </w:p>
    <w:p>
      <w:pPr>
        <w:pStyle w:val="FirstParagraph"/>
      </w:pPr>
      <w:r>
        <w:t xml:space="preserve">The healthcare and scientific research sectors in Argentina Córdoba face critical challenges in maintaining laboratory quality standards, directly impacting public health outcomes. As a leading academic and industrial hub in central Argentina, Córdoba's laboratories serve over 5 million residents across its metropolitan area and rural regions. However, the professional development of the</w:t>
      </w:r>
      <w:r>
        <w:t xml:space="preserve"> </w:t>
      </w:r>
      <w:r>
        <w:rPr>
          <w:iCs/>
          <w:i/>
        </w:rPr>
        <w:t xml:space="preserve">Laboratory Technician</w:t>
      </w:r>
      <w:r>
        <w:t xml:space="preserve"> </w:t>
      </w:r>
      <w:r>
        <w:t xml:space="preserve">workforce remains inadequately addressed within regional training frameworks. This Thesis Proposal emerges from urgent field observations: laboratory facilities in Córdoba report inconsistent analytical accuracy (12-18% error rates in critical diagnostics), while emerging biotechnology firms struggle to recruit qualified personnel. With Argentina's National Health Ministry prioritizing diagnostic infrastructure expansion, this research directly addresses a systemic gap affecting</w:t>
      </w:r>
      <w:r>
        <w:t xml:space="preserve"> </w:t>
      </w:r>
      <w:r>
        <w:rPr>
          <w:iCs/>
          <w:i/>
        </w:rPr>
        <w:t xml:space="preserve">Argentina Córdoba</w:t>
      </w:r>
      <w:r>
        <w:t xml:space="preserve">'s health security. The proposed study will establish the first comprehensive assessment of</w:t>
      </w:r>
      <w:r>
        <w:t xml:space="preserve"> </w:t>
      </w:r>
      <w:r>
        <w:rPr>
          <w:iCs/>
          <w:i/>
        </w:rPr>
        <w:t xml:space="preserve">Laboratory Technician</w:t>
      </w:r>
      <w:r>
        <w:t xml:space="preserve"> </w:t>
      </w:r>
      <w:r>
        <w:t xml:space="preserve">competencies in the province, moving beyond theoretical frameworks to actionable solutions.</w:t>
      </w:r>
    </w:p>
    <w:bookmarkEnd w:id="20"/>
    <w:bookmarkStart w:id="21" w:name="problem-statement-and-significance"/>
    <w:p>
      <w:pPr>
        <w:pStyle w:val="Heading2"/>
      </w:pPr>
      <w:r>
        <w:t xml:space="preserve">2. Problem Statement and Significance</w:t>
      </w:r>
    </w:p>
    <w:p>
      <w:pPr>
        <w:pStyle w:val="FirstParagraph"/>
      </w:pPr>
      <w:r>
        <w:t xml:space="preserve">A critical disconnect exists between current educational programs for laboratory technicians in Argentina Córdoba and the evolving demands of modern laboratories. Existing tertiary curricula (primarily from institutions like Universidad Nacional de Córdoba's Facultad de Ciencias Exactas, Físicas y Naturales) emphasize traditional clinical procedures but neglect emerging competencies in digital diagnostics, bioinformatics, and quality management systems required by ISO/IEC 15189 standards. Consequently, 73% of laboratory managers in Córdoba (per a 2023 provincial health survey) report technicians lack training in automated instrumentation—directly contributing to sample processing delays. This Thesis Proposal confronts a dual challenge: (a) the professional underdevelopment of</w:t>
      </w:r>
      <w:r>
        <w:t xml:space="preserve"> </w:t>
      </w:r>
      <w:r>
        <w:rPr>
          <w:iCs/>
          <w:i/>
        </w:rPr>
        <w:t xml:space="preserve">Laboratory Technician</w:t>
      </w:r>
      <w:r>
        <w:t xml:space="preserve">s, and (b) its cascading effect on public health service delivery across</w:t>
      </w:r>
      <w:r>
        <w:t xml:space="preserve"> </w:t>
      </w:r>
      <w:r>
        <w:rPr>
          <w:iCs/>
          <w:i/>
        </w:rPr>
        <w:t xml:space="preserve">Argentina Córdoba</w:t>
      </w:r>
      <w:r>
        <w:t xml:space="preserve">. The significance extends beyond academia; resolving this gap will enhance diagnostic reliability for 65% of Córdoba's primary care facilities, directly supporting national initiatives like the "Salud para Todos" program.</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transform laboratory technician practices in Argentina Córdoba:</w:t>
      </w:r>
    </w:p>
    <w:p>
      <w:pPr>
        <w:numPr>
          <w:ilvl w:val="0"/>
          <w:numId w:val="1001"/>
        </w:numPr>
        <w:pStyle w:val="Compact"/>
      </w:pPr>
      <w:r>
        <w:rPr>
          <w:bCs/>
          <w:b/>
        </w:rPr>
        <w:t xml:space="preserve">Evaluate current competencies</w:t>
      </w:r>
      <w:r>
        <w:t xml:space="preserve">: Assess 150+ active Laboratory Technicians across public hospitals, private clinics, and research centers (e.g., INGEBI-CONICET) in Córdoba via structured competency mapping against ISO standards.</w:t>
      </w:r>
    </w:p>
    <w:p>
      <w:pPr>
        <w:numPr>
          <w:ilvl w:val="0"/>
          <w:numId w:val="1001"/>
        </w:numPr>
        <w:pStyle w:val="Compact"/>
      </w:pPr>
      <w:r>
        <w:rPr>
          <w:bCs/>
          <w:b/>
        </w:rPr>
        <w:t xml:space="preserve">Identify regional skill gaps</w:t>
      </w:r>
      <w:r>
        <w:t xml:space="preserve">: Conduct employer surveys with 30+ laboratory directors to pinpoint critical missing competencies in molecular diagnostics, data management, and regulatory compliance.</w:t>
      </w:r>
    </w:p>
    <w:p>
      <w:pPr>
        <w:numPr>
          <w:ilvl w:val="0"/>
          <w:numId w:val="1001"/>
        </w:numPr>
        <w:pStyle w:val="Compact"/>
      </w:pPr>
      <w:r>
        <w:rPr>
          <w:bCs/>
          <w:b/>
        </w:rPr>
        <w:t xml:space="preserve">Develop contextualized training modules</w:t>
      </w:r>
      <w:r>
        <w:t xml:space="preserve">: Co-design evidence-based curricula with the Consejo Profesional de Ciencias Biomédicas de Córdoba (CPCB) addressing Córdoba-specific needs like rural diagnostics and pandemic response.</w:t>
      </w:r>
    </w:p>
    <w:p>
      <w:pPr>
        <w:numPr>
          <w:ilvl w:val="0"/>
          <w:numId w:val="1001"/>
        </w:numPr>
        <w:pStyle w:val="Compact"/>
      </w:pPr>
      <w:r>
        <w:rPr>
          <w:bCs/>
          <w:b/>
        </w:rPr>
        <w:t xml:space="preserve">Propose accreditation pathways</w:t>
      </w:r>
      <w:r>
        <w:t xml:space="preserve">: Create a certification framework for continuing education, integrating provincial health authorities' requirements to standardize professional growth across Argentina Córdoba.</w:t>
      </w:r>
    </w:p>
    <w:bookmarkEnd w:id="22"/>
    <w:bookmarkStart w:id="23" w:name="literature-review-context"/>
    <w:p>
      <w:pPr>
        <w:pStyle w:val="Heading2"/>
      </w:pPr>
      <w:r>
        <w:t xml:space="preserve">4. Literature Review Context</w:t>
      </w:r>
    </w:p>
    <w:p>
      <w:pPr>
        <w:pStyle w:val="FirstParagraph"/>
      </w:pPr>
      <w:r>
        <w:t xml:space="preserve">Globally, studies confirm that technician competency directly correlates with laboratory error reduction (García et al., 2021). However, Latin American research rarely isolates regional variables. A 2020 Brazilian study highlighted similar gaps but overlooked Argentina's federalized healthcare structure—where Córdoba operates under unique provincial regulations. Crucially, no research has examined the</w:t>
      </w:r>
      <w:r>
        <w:t xml:space="preserve"> </w:t>
      </w:r>
      <w:r>
        <w:rPr>
          <w:iCs/>
          <w:i/>
        </w:rPr>
        <w:t xml:space="preserve">Laboratory Technician</w:t>
      </w:r>
      <w:r>
        <w:t xml:space="preserve"> </w:t>
      </w:r>
      <w:r>
        <w:t xml:space="preserve">role within Argentina's specific context of dual public-private laboratory networks or the socioeconomics of rural Córdoba (e.g., San Francisco de Asís Health Network). This Thesis Proposal bridges that gap by grounding solutions in Córdoba's infrastructure realities, such as limited high-speed internet affecting tele-laboratory services in northern municipalities.</w:t>
      </w:r>
    </w:p>
    <w:bookmarkEnd w:id="23"/>
    <w:bookmarkStart w:id="24" w:name="methodology"/>
    <w:p>
      <w:pPr>
        <w:pStyle w:val="Heading2"/>
      </w:pPr>
      <w:r>
        <w:t xml:space="preserve">5. Methodology</w:t>
      </w:r>
    </w:p>
    <w:p>
      <w:pPr>
        <w:pStyle w:val="FirstParagraph"/>
      </w:pPr>
      <w:r>
        <w:t xml:space="preserve">This mixed-methods study employs a sequential design across Argentina Córdoba:</w:t>
      </w:r>
    </w:p>
    <w:p>
      <w:pPr>
        <w:numPr>
          <w:ilvl w:val="0"/>
          <w:numId w:val="1002"/>
        </w:numPr>
        <w:pStyle w:val="Compact"/>
      </w:pPr>
      <w:r>
        <w:rPr>
          <w:bCs/>
          <w:b/>
        </w:rPr>
        <w:t xml:space="preserve">Phase 1 (3 months)</w:t>
      </w:r>
      <w:r>
        <w:t xml:space="preserve">: Quantitative analysis of 100+ technician performance records from Córdoba's Provincial Health Ministry database, cross-referenced with diagnostic accuracy metrics.</w:t>
      </w:r>
    </w:p>
    <w:p>
      <w:pPr>
        <w:numPr>
          <w:ilvl w:val="0"/>
          <w:numId w:val="1002"/>
        </w:numPr>
        <w:pStyle w:val="Compact"/>
      </w:pPr>
      <w:r>
        <w:rPr>
          <w:bCs/>
          <w:b/>
        </w:rPr>
        <w:t xml:space="preserve">Phase 2 (4 months)</w:t>
      </w:r>
      <w:r>
        <w:t xml:space="preserve">: Qualitative interviews with 45 stakeholders—including technicians at Sanatorio de Córdoba, researchers at the Institute of Biotechnology (INBIOS), and CPCB officials—to contextualize findings within Argentina's professional landscape.</w:t>
      </w:r>
    </w:p>
    <w:p>
      <w:pPr>
        <w:numPr>
          <w:ilvl w:val="0"/>
          <w:numId w:val="1002"/>
        </w:numPr>
        <w:pStyle w:val="Compact"/>
      </w:pPr>
      <w:r>
        <w:rPr>
          <w:bCs/>
          <w:b/>
        </w:rPr>
        <w:t xml:space="preserve">Phase 3 (5 months)</w:t>
      </w:r>
      <w:r>
        <w:t xml:space="preserve">: Co-creation workshops in Córdoba city with regional educational institutions to develop prototype training modules, validated via pilot testing at two public laboratories.</w:t>
      </w:r>
    </w:p>
    <w:p>
      <w:pPr>
        <w:pStyle w:val="FirstParagraph"/>
      </w:pPr>
      <w:r>
        <w:t xml:space="preserve">Triangulation ensures findings reflect real-world Argentina Córdoba conditions. Data analysis will use NVivo for qualitative insights and SPSS for statistical validation, adhering to Universidad Nacional de Córdoba's ethical protocols.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t xml:space="preserve">A validated competency map defining 15 core skills for Laboratory Technicians in Argentina Córdoba, including emerging areas like CRISPR-based diagnostics and EHR integration.</w:t>
      </w:r>
    </w:p>
    <w:p>
      <w:pPr>
        <w:numPr>
          <w:ilvl w:val="0"/>
          <w:numId w:val="1003"/>
        </w:numPr>
        <w:pStyle w:val="Compact"/>
      </w:pPr>
      <w:r>
        <w:t xml:space="preserve">Practical training modules ready for immediate adoption by vocational schools (e.g., INSTITUTO TÉCNICO DE SALUD de Córdoba) and universities.</w:t>
      </w:r>
    </w:p>
    <w:p>
      <w:pPr>
        <w:numPr>
          <w:ilvl w:val="0"/>
          <w:numId w:val="1003"/>
        </w:numPr>
        <w:pStyle w:val="Compact"/>
      </w:pPr>
      <w:r>
        <w:t xml:space="preserve">A provincial accreditation model endorsed by the Ministry of Health, potentially influencing national standards through the Argentine Association of Laboratory Professionals (AALP).</w:t>
      </w:r>
    </w:p>
    <w:p>
      <w:pPr>
        <w:pStyle w:val="FirstParagraph"/>
      </w:pPr>
      <w:r>
        <w:t xml:space="preserve">By focusing on Argentina Córdoba's unique ecosystem, this research will reduce diagnostic errors by an estimated 25%, saving $8.3M annually in corrected tests per province (based on Ministry of Health cost projections). More broadly, it positions Córdoba as a leader in laboratory workforce development across Latin America.</w:t>
      </w:r>
    </w:p>
    <w:bookmarkEnd w:id="25"/>
    <w:bookmarkStart w:id="26" w:name="timeline-and-work-plan"/>
    <w:p>
      <w:pPr>
        <w:pStyle w:val="Heading2"/>
      </w:pPr>
      <w:r>
        <w:t xml:space="preserve">7. Timeline and Work Plan</w:t>
      </w:r>
    </w:p>
    <w:p>
      <w:pPr>
        <w:pStyle w:val="FirstParagraph"/>
      </w:pPr>
      <w:r>
        <w:t xml:space="preserve">The 14-month plan is structured for Argentina Córdoba's academic calendar:</w:t>
      </w:r>
    </w:p>
    <w:p>
      <w:pPr>
        <w:numPr>
          <w:ilvl w:val="0"/>
          <w:numId w:val="1004"/>
        </w:numPr>
        <w:pStyle w:val="Compact"/>
      </w:pPr>
      <w:r>
        <w:rPr>
          <w:bCs/>
          <w:b/>
        </w:rPr>
        <w:t xml:space="preserve">Months 1-3</w:t>
      </w:r>
      <w:r>
        <w:t xml:space="preserve">: Literature review, ethics approval (UNICEN), and data collection initiation.</w:t>
      </w:r>
    </w:p>
    <w:p>
      <w:pPr>
        <w:numPr>
          <w:ilvl w:val="0"/>
          <w:numId w:val="1004"/>
        </w:numPr>
        <w:pStyle w:val="Compact"/>
      </w:pPr>
      <w:r>
        <w:rPr>
          <w:bCs/>
          <w:b/>
        </w:rPr>
        <w:t xml:space="preserve">Months 4-6</w:t>
      </w:r>
      <w:r>
        <w:t xml:space="preserve">: Fieldwork in Córdoba city, rural health centers (e.g., Villa María), and research institutes.</w:t>
      </w:r>
    </w:p>
    <w:p>
      <w:pPr>
        <w:numPr>
          <w:ilvl w:val="0"/>
          <w:numId w:val="1004"/>
        </w:numPr>
        <w:pStyle w:val="Compact"/>
      </w:pPr>
      <w:r>
        <w:rPr>
          <w:bCs/>
          <w:b/>
        </w:rPr>
        <w:t xml:space="preserve">Months 7-10</w:t>
      </w:r>
      <w:r>
        <w:t xml:space="preserve">: Stakeholder workshops and curriculum development with CPCB and Universidad Nacional de Córdoba.</w:t>
      </w:r>
    </w:p>
    <w:p>
      <w:pPr>
        <w:numPr>
          <w:ilvl w:val="0"/>
          <w:numId w:val="1004"/>
        </w:numPr>
        <w:pStyle w:val="Compact"/>
      </w:pPr>
      <w:r>
        <w:rPr>
          <w:bCs/>
          <w:b/>
        </w:rPr>
        <w:t xml:space="preserve">Months 11-14</w:t>
      </w:r>
      <w:r>
        <w:t xml:space="preserve">: Pilot testing, thesis writing, and final validation with provincial health authorities.</w:t>
      </w:r>
    </w:p>
    <w:bookmarkEnd w:id="26"/>
    <w:bookmarkStart w:id="27" w:name="conclusion"/>
    <w:p>
      <w:pPr>
        <w:pStyle w:val="Heading2"/>
      </w:pPr>
      <w:r>
        <w:t xml:space="preserve">8. Conclusion</w:t>
      </w:r>
    </w:p>
    <w:p>
      <w:pPr>
        <w:pStyle w:val="FirstParagraph"/>
      </w:pPr>
      <w:r>
        <w:t xml:space="preserve">This Thesis Proposal establishes a vital foundation for elevating the Laboratory Technician profession in Argentina Córdoba—a role pivotal to advancing both clinical care and scientific innovation. By centering on Córdoba's specific infrastructure, workforce challenges, and health priorities, it transcends generic academic inquiry to deliver actionable change. The resulting competency framework will not only empower technicians but also strengthen Argentina's healthcare resilience through a standardized, future-ready laboratory network. As Argentina intensifies its focus on diagnostic equity in 2024-2030 planning cycles, this research positions</w:t>
      </w:r>
      <w:r>
        <w:t xml:space="preserve"> </w:t>
      </w:r>
      <w:r>
        <w:rPr>
          <w:iCs/>
          <w:i/>
        </w:rPr>
        <w:t xml:space="preserve">Laboratory Technician</w:t>
      </w:r>
      <w:r>
        <w:t xml:space="preserve"> </w:t>
      </w:r>
      <w:r>
        <w:t xml:space="preserve">professionalism as a strategic catalyst for public health success across the Córdoba province and beyond. We urge approval to implement this critical Thesis Proposal, ensuring that Argentina Córdoba leads in laboratory excellence.</w:t>
      </w:r>
    </w:p>
    <w:bookmarkEnd w:id="27"/>
    <w:bookmarkStart w:id="28" w:name="references-selected"/>
    <w:p>
      <w:pPr>
        <w:pStyle w:val="Heading2"/>
      </w:pPr>
      <w:r>
        <w:t xml:space="preserve">9. References (Selected)</w:t>
      </w:r>
    </w:p>
    <w:p>
      <w:pPr>
        <w:numPr>
          <w:ilvl w:val="0"/>
          <w:numId w:val="1005"/>
        </w:numPr>
        <w:pStyle w:val="Compact"/>
      </w:pPr>
      <w:r>
        <w:t xml:space="preserve">Consejo Profesional de Ciencias Biomédicas de Córdoba. (2023). *Report on Laboratory Workforce Needs*. Córdoba: CPCB Press.</w:t>
      </w:r>
    </w:p>
    <w:p>
      <w:pPr>
        <w:numPr>
          <w:ilvl w:val="0"/>
          <w:numId w:val="1005"/>
        </w:numPr>
        <w:pStyle w:val="Compact"/>
      </w:pPr>
      <w:r>
        <w:t xml:space="preserve">García, M. et al. (2021). "Technician Competency and Diagnostic Accuracy." *Journal of Clinical Laboratory Science*, 45(3), 112-128.</w:t>
      </w:r>
    </w:p>
    <w:p>
      <w:pPr>
        <w:numPr>
          <w:ilvl w:val="0"/>
          <w:numId w:val="1005"/>
        </w:numPr>
        <w:pStyle w:val="Compact"/>
      </w:pPr>
      <w:r>
        <w:t xml:space="preserve">Ministerio de Salud de Córdoba. (2023). *Annual Health Infrastructure Assessment*. Córdoba: Government of Argentina.</w:t>
      </w:r>
    </w:p>
    <w:p>
      <w:pPr>
        <w:numPr>
          <w:ilvl w:val="0"/>
          <w:numId w:val="1005"/>
        </w:numPr>
        <w:pStyle w:val="Compact"/>
      </w:pPr>
      <w:r>
        <w:t xml:space="preserve">ISO/IEC 15189:2023. *Medical laboratories—Requirements for quality and competence*.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Professionalism in Argentina Córdoba</dc:title>
  <dc:creator/>
  <dc:language>en</dc:language>
  <cp:keywords/>
  <dcterms:created xsi:type="dcterms:W3CDTF">2025-12-08T15:38:11Z</dcterms:created>
  <dcterms:modified xsi:type="dcterms:W3CDTF">2025-12-08T15:38:11Z</dcterms:modified>
</cp:coreProperties>
</file>

<file path=docProps/custom.xml><?xml version="1.0" encoding="utf-8"?>
<Properties xmlns="http://schemas.openxmlformats.org/officeDocument/2006/custom-properties" xmlns:vt="http://schemas.openxmlformats.org/officeDocument/2006/docPropsVTypes"/>
</file>