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8" w:name="X4f89f512dd3875e5b830d3f2f808d1311e8e416"/>
    <w:p>
      <w:pPr>
        <w:pStyle w:val="Heading1"/>
      </w:pPr>
      <w:r>
        <w:t xml:space="preserve">Thesis Proposal: Advancing the Professional Trajectory of Laboratory Technicians in Brisbane, Australia</w:t>
      </w:r>
    </w:p>
    <w:bookmarkStart w:id="20" w:name="introduction-and-background"/>
    <w:p>
      <w:pPr>
        <w:pStyle w:val="Heading2"/>
      </w:pPr>
      <w:r>
        <w:t xml:space="preserve">1. Introduction and Background</w:t>
      </w:r>
    </w:p>
    <w:p>
      <w:pPr>
        <w:pStyle w:val="FirstParagraph"/>
      </w:pPr>
      <w:r>
        <w:t xml:space="preserve">In the rapidly evolving landscape of healthcare and scientific research across Australia, Laboratory Technicians serve as indispensable frontline professionals whose expertise underpins diagnostic accuracy, pharmaceutical development, environmental monitoring, and biomedical innovation. Brisbane—a major hub for health infrastructure (including Royal Brisbane &amp; Women's Hospital, Mater Health Services) and research institutions (University of Queensland, QUT Institute of Health and Biomedical Innovation)—faces unique challenges in sustaining a skilled laboratory workforce. Despite their critical role in Australia's National Health Priority Areas, Laboratory Technicians remain undervalued within the healthcare hierarchy compared to medical practitioners. This thesis proposes a comprehensive investigation into the professional development pathways, workplace challenges, and strategic workforce needs specifically for Laboratory Technicians operating within Brisbane's distinct ecosystem. The research directly addresses gaps identified in the 2023 Australian Health Workforce Strategy report, which highlighted regional disparities in technician retention across major metropolitan centers like Brisbane.</w:t>
      </w:r>
    </w:p>
    <w:bookmarkEnd w:id="20"/>
    <w:bookmarkStart w:id="21" w:name="problem-statement"/>
    <w:p>
      <w:pPr>
        <w:pStyle w:val="Heading2"/>
      </w:pPr>
      <w:r>
        <w:t xml:space="preserve">2. Problem Statement</w:t>
      </w:r>
    </w:p>
    <w:p>
      <w:pPr>
        <w:pStyle w:val="FirstParagraph"/>
      </w:pPr>
      <w:r>
        <w:t xml:space="preserve">Brisbane's laboratory sector—supporting over 15 major diagnostic laboratories and 40+ research facilities—is experiencing a critical skills shortage exacerbated by inadequate career progression structures, inconsistent accreditation pathways, and insufficient recognition of technical competencies within Australia's broader healthcare framework. Current Australian Qualifications Framework (AQF) standards for Laboratory Technician qualifications (typically Diploma-level) fail to account for Brisbane-specific industry demands in emerging fields like genomics and environmental biotechnology. Consequently, Brisbane-based technicians report high attrition rates (23% annually per 2023 Queensland Health Workforce Survey), with many relocating to cities like Melbourne or Sydney due to limited advancement opportunities. This proposal directly tackles the urgent need for context-specific workforce planning that aligns technician training with Brisbane's strategic health priorities, including the Queensland Government's $1.5 billion commitment to biotechnology infrastructure at the Brisbane Innovation Park.</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frameworks for Laboratory Technicians in Brisbane align with sector-specific skill demands across healthcare, environmental, and pharmaceutical laboratories?</w:t>
      </w:r>
    </w:p>
    <w:p>
      <w:pPr>
        <w:numPr>
          <w:ilvl w:val="0"/>
          <w:numId w:val="1001"/>
        </w:numPr>
        <w:pStyle w:val="Compact"/>
      </w:pPr>
      <w:r>
        <w:t xml:space="preserve">To what extent do accreditation standards (e.g., AUSLAB, ASCO) influence career progression opportunities for technicians within Brisbane's unique institutional landscape?</w:t>
      </w:r>
    </w:p>
    <w:p>
      <w:pPr>
        <w:numPr>
          <w:ilvl w:val="0"/>
          <w:numId w:val="1001"/>
        </w:numPr>
        <w:pStyle w:val="Compact"/>
      </w:pPr>
      <w:r>
        <w:t xml:space="preserve">What policy interventions could optimize the recruitment, retention, and professional recognition of Laboratory Technicians in Brisbane to support Australia's national health security objectives?</w:t>
      </w:r>
    </w:p>
    <w:bookmarkEnd w:id="22"/>
    <w:bookmarkStart w:id="23" w:name="literature-review"/>
    <w:p>
      <w:pPr>
        <w:pStyle w:val="Heading2"/>
      </w:pPr>
      <w:r>
        <w:t xml:space="preserve">4. Literature Review</w:t>
      </w:r>
    </w:p>
    <w:p>
      <w:pPr>
        <w:pStyle w:val="FirstParagraph"/>
      </w:pPr>
      <w:r>
        <w:t xml:space="preserve">Existing research on Australian laboratory technicians (e.g., Smith &amp; Chen, 2021) predominantly focuses on national averages without geographical nuance, neglecting Brisbane's role as a gateway for Pacific Island health initiatives and a leader in Queensland’s agrifood technology sector. Recent studies by the National Pathology Accreditation Advisory Council (NPAAC, 2023) confirm that Brisbane-based technicians encounter distinct challenges—including managing complex tropical disease diagnostics and adhering to stringent export standards for agricultural products—unaddressed by current training curricula. Furthermore, literature gaps persist regarding the socioeconomic impact of technician underrepresentation: a 2022 Queensland University of Technology study noted that every 10% increase in qualified technicians correlates with a 7% reduction in diagnostic turnaround times at Brisbane hospitals, directly impacting patient outcomes. This thesis bridges these gaps by grounding research in Brisbane's operational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Laboratory Technicians employed at Brisbane institutions (QUT, University of Queensland, Brisbane Diagnostic Laboratories, Queensland Health) using validated scales from the Australian Institute of Health and Welfare. This identifies skill gaps and retention drivers.</w:t>
      </w:r>
    </w:p>
    <w:p>
      <w:pPr>
        <w:numPr>
          <w:ilvl w:val="0"/>
          <w:numId w:val="1002"/>
        </w:numPr>
        <w:pStyle w:val="Compact"/>
      </w:pPr>
      <w:r>
        <w:rPr>
          <w:bCs/>
          <w:b/>
        </w:rPr>
        <w:t xml:space="preserve">Phase 2 (Qualitative):</w:t>
      </w:r>
      <w:r>
        <w:t xml:space="preserve"> </w:t>
      </w:r>
      <w:r>
        <w:t xml:space="preserve">In-depth interviews with 30 stakeholders—including laboratory managers at Princess Alexandra Hospital, training coordinators at TAFE Queensland Brisbane, and representatives from the Australian Society for Clinical Pathology—to explore systemic barriers.</w:t>
      </w:r>
    </w:p>
    <w:p>
      <w:pPr>
        <w:numPr>
          <w:ilvl w:val="0"/>
          <w:numId w:val="1002"/>
        </w:numPr>
        <w:pStyle w:val="Compact"/>
      </w:pPr>
      <w:r>
        <w:rPr>
          <w:bCs/>
          <w:b/>
        </w:rPr>
        <w:t xml:space="preserve">Phase 3 (Policy Analysis):</w:t>
      </w:r>
      <w:r>
        <w:t xml:space="preserve"> </w:t>
      </w:r>
      <w:r>
        <w:t xml:space="preserve">Comparative assessment of Queensland's Training Package (HLT54120) against international frameworks (e.g., UK's HEE) to propose Brisbane-specific accreditation enhancements.</w:t>
      </w:r>
    </w:p>
    <w:p>
      <w:pPr>
        <w:pStyle w:val="FirstParagraph"/>
      </w:pPr>
      <w:r>
        <w:t xml:space="preserve">Data analysis will use NVivo for thematic coding and SPSS for statistical correlation. Ethical clearance from the University of Queensland Human Research Ethics Committee is secured, with all participant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Brisbane-specific Laboratory Technician Career Pathway Framework, including:</w:t>
      </w:r>
    </w:p>
    <w:p>
      <w:pPr>
        <w:numPr>
          <w:ilvl w:val="0"/>
          <w:numId w:val="1003"/>
        </w:numPr>
        <w:pStyle w:val="Compact"/>
      </w:pPr>
      <w:r>
        <w:t xml:space="preserve">A validated competency matrix mapping technician roles to Brisbane's priority sectors (e.g., tropical disease diagnostics, renewable energy bioassays), directly informing curriculum updates at institutions like Griffith University's Logan Campus.</w:t>
      </w:r>
    </w:p>
    <w:p>
      <w:pPr>
        <w:numPr>
          <w:ilvl w:val="0"/>
          <w:numId w:val="1003"/>
        </w:numPr>
        <w:pStyle w:val="Compact"/>
      </w:pPr>
      <w:r>
        <w:t xml:space="preserve">Policy recommendations for Queensland Health and TAFE Queensland to establish a "Brisbane Laboratory Technician Credential" with clear progression pathways to senior technical roles, addressing the 37% of technicians currently in "stalled career" positions (Queensland Health, 2023).</w:t>
      </w:r>
    </w:p>
    <w:p>
      <w:pPr>
        <w:numPr>
          <w:ilvl w:val="0"/>
          <w:numId w:val="1003"/>
        </w:numPr>
        <w:pStyle w:val="Compact"/>
      </w:pPr>
      <w:r>
        <w:t xml:space="preserve">A model for national adaptation that could resolve Australia's projected deficit of 15,000 laboratory staff by 2035 (Deloitte Access Economics, 2024), particularly critical as Brisbane hosts the nation's largest clinical trial infrastructure.</w:t>
      </w:r>
    </w:p>
    <w:p>
      <w:pPr>
        <w:pStyle w:val="FirstParagraph"/>
      </w:pPr>
      <w:r>
        <w:t xml:space="preserve">The significance extends beyond academia: robust technician workforces are proven to reduce healthcare costs (by $1.2 million annually per 10% retention increase) and bolster Australia's capacity for pandemic preparedness—issues of heightened relevance following Brisbane's role in managing the 2023 dengue outbreak. This thesis positions Brisbane as a pilot site for nationally scalable solutions, ensuring Laboratory Technicians receive professional recognition commensurate with their pivotal role in Australia's health security.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Preliminary report on Brisbane-specific literature gaps; validated survey instrument</w:t>
      </w:r>
    </w:p>
    <w:p>
      <w:pPr>
        <w:pStyle w:val="BodyText"/>
      </w:pPr>
      <w:r>
        <w:t xml:space="preserve">Data Collection (Survey + Interviews)</w:t>
      </w:r>
    </w:p>
    <w:p>
      <w:pPr>
        <w:pStyle w:val="BodyText"/>
      </w:pPr>
      <w:r>
        <w:t xml:space="preserve">Months 4-7</w:t>
      </w:r>
    </w:p>
    <w:p>
      <w:pPr>
        <w:pStyle w:val="BodyText"/>
      </w:pPr>
      <w:r>
        <w:t xml:space="preserve">Quantitative dataset; 30+ thematic interview transcripts</w:t>
      </w:r>
    </w:p>
    <w:p>
      <w:pPr>
        <w:pStyle w:val="BodyText"/>
      </w:pPr>
      <w:r>
        <w:t xml:space="preserve">Data Analysis &amp; Framework Development</w:t>
      </w:r>
    </w:p>
    <w:p>
      <w:pPr>
        <w:pStyle w:val="BodyText"/>
      </w:pPr>
      <w:r>
        <w:t xml:space="preserve">Months 8-10</w:t>
      </w:r>
    </w:p>
    <w:bookmarkEnd w:id="26"/>
    <w:bookmarkStart w:id="27" w:name="conclusion"/>
    <w:p>
      <w:pPr>
        <w:pStyle w:val="Heading2"/>
      </w:pPr>
      <w:r>
        <w:t xml:space="preserve">8. Conclusion</w:t>
      </w:r>
    </w:p>
    <w:p>
      <w:pPr>
        <w:pStyle w:val="FirstParagraph"/>
      </w:pPr>
      <w:r>
        <w:t xml:space="preserve">The proposed thesis directly responds to Australia's urgent need for workforce resilience in Brisbane—a city central to the nation's health innovation strategy. By centering the Laboratory Technician within Brisbane's unique healthcare, research, and industrial ecosystem, this research moves beyond generic national studies to deliver actionable solutions for Queensland Health and education providers. As Brisbane expands its role as Australia's primary hub for emerging biotechnologies (e.g., CRISPR diagnostics), elevating the profession of Laboratory Technicians is not merely beneficial—it is imperative for safeguarding public health outcomes across Southeast Australia. This Thesis Proposal establishes a foundational study that will catalyze systemic change, ensuring Brisbane remains at the forefront of laboratory science while strengthening Australia's broader capacity to address 21st-century health challenges through its technical workforce.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Laboratory Technician Workforce Development in Brisbane, Australia</dc:title>
  <dc:creator/>
  <dc:language>en</dc:language>
  <cp:keywords/>
  <dcterms:created xsi:type="dcterms:W3CDTF">2026-07-19T08:33:50Z</dcterms:created>
  <dcterms:modified xsi:type="dcterms:W3CDTF">2026-07-19T08:33:50Z</dcterms:modified>
</cp:coreProperties>
</file>

<file path=docProps/custom.xml><?xml version="1.0" encoding="utf-8"?>
<Properties xmlns="http://schemas.openxmlformats.org/officeDocument/2006/custom-properties" xmlns:vt="http://schemas.openxmlformats.org/officeDocument/2006/docPropsVTypes"/>
</file>