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Clinical</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Canada</w:t>
      </w:r>
      <w:r>
        <w:t xml:space="preserve"> </w:t>
      </w:r>
      <w:r>
        <w:t xml:space="preserve">Montreal</w:t>
      </w:r>
    </w:p>
    <w:bookmarkStart w:id="29" w:name="X0bdb6d26c5ae4e34dc4d97af72b5dca3b696468"/>
    <w:p>
      <w:pPr>
        <w:pStyle w:val="Heading1"/>
      </w:pPr>
      <w:r>
        <w:t xml:space="preserve">Thesis Proposal: Optimizing Training and Professional Development for Laboratory Technicians in Canada Montreal Context</w:t>
      </w:r>
    </w:p>
    <w:bookmarkStart w:id="20" w:name="introduction-and-background"/>
    <w:p>
      <w:pPr>
        <w:pStyle w:val="Heading2"/>
      </w:pPr>
      <w:r>
        <w:t xml:space="preserve">Introduction and Background</w:t>
      </w:r>
    </w:p>
    <w:p>
      <w:pPr>
        <w:pStyle w:val="FirstParagraph"/>
      </w:pPr>
      <w:r>
        <w:t xml:space="preserve">The healthcare sector in Canada Montreal stands at a critical juncture where laboratory diagnostics form the backbone of evidence-based clinical decision-making. As a rapidly growing metropolitan hub with over 4 million residents, Montreal's healthcare system faces escalating demands for precision, efficiency, and innovation in laboratory services. This thesis proposal addresses the pivotal role of the Laboratory Technician within this ecosystem—a position requiring specialized technical acumen, regulatory compliance expertise, and cultural competence to serve Montreal's diverse population effectively. The current gap in standardized professional development frameworks for Laboratory Technicians in Quebec's unique bilingual context necessitates rigorous academic investigation to align training with industry needs and provincial healthcare standards.</w:t>
      </w:r>
    </w:p>
    <w:bookmarkEnd w:id="20"/>
    <w:bookmarkStart w:id="21" w:name="problem-statement"/>
    <w:p>
      <w:pPr>
        <w:pStyle w:val="Heading2"/>
      </w:pPr>
      <w:r>
        <w:t xml:space="preserve">Problem Statement</w:t>
      </w:r>
    </w:p>
    <w:p>
      <w:pPr>
        <w:pStyle w:val="FirstParagraph"/>
      </w:pPr>
      <w:r>
        <w:t xml:space="preserve">Montreal healthcare institutions report persistent challenges including inconsistent technician competency levels, high turnover rates (estimated at 15% annually in public labs), and difficulties in integrating new graduates into Quebec's specific regulatory environment governed by the Ordre des technologues professionnels du Québec (OTQP). This gap impedes diagnostic accuracy, delays patient care, and increases operational costs. Crucially, existing literature focuses on general laboratory technician training without addressing Montreal's distinct socioeconomic dynamics—where Francophone and Anglophone service delivery requirements coexist within a single healthcare infrastructure. This Thesis Proposal directly confronts this oversight by centering the analysis on Canada Montreal as the critical case study.</w:t>
      </w:r>
    </w:p>
    <w:bookmarkEnd w:id="21"/>
    <w:bookmarkStart w:id="22" w:name="research-objectives"/>
    <w:p>
      <w:pPr>
        <w:pStyle w:val="Heading2"/>
      </w:pPr>
      <w:r>
        <w:t xml:space="preserve">Research Objectives</w:t>
      </w:r>
    </w:p>
    <w:p>
      <w:pPr>
        <w:numPr>
          <w:ilvl w:val="0"/>
          <w:numId w:val="1001"/>
        </w:numPr>
        <w:pStyle w:val="Compact"/>
      </w:pPr>
      <w:r>
        <w:t xml:space="preserve">To analyze current curricula of Laboratory Technician programs across Quebec institutions against Montreal healthcare facility competency matrices.</w:t>
      </w:r>
    </w:p>
    <w:p>
      <w:pPr>
        <w:numPr>
          <w:ilvl w:val="0"/>
          <w:numId w:val="1001"/>
        </w:numPr>
        <w:pStyle w:val="Compact"/>
      </w:pPr>
      <w:r>
        <w:t xml:space="preserve">To evaluate language proficiency requirements and cultural adaptation barriers for bilingual laboratory technicians in Montreal settings.</w:t>
      </w:r>
    </w:p>
    <w:p>
      <w:pPr>
        <w:numPr>
          <w:ilvl w:val="0"/>
          <w:numId w:val="1001"/>
        </w:numPr>
        <w:pStyle w:val="Compact"/>
      </w:pPr>
      <w:r>
        <w:t xml:space="preserve">To develop a standardized professional development framework integrating OTQP standards with emerging diagnostic technologies (e.g., next-generation sequencing, AI-assisted diagnostics) relevant to Canada's public health priorities.</w:t>
      </w:r>
    </w:p>
    <w:p>
      <w:pPr>
        <w:numPr>
          <w:ilvl w:val="0"/>
          <w:numId w:val="1001"/>
        </w:numPr>
        <w:pStyle w:val="Compact"/>
      </w:pPr>
      <w:r>
        <w:t xml:space="preserve">To propose policy recommendations for educational institutions and healthcare employers to reduce skill gaps in the Montreal Laboratory Technician workforce.</w:t>
      </w:r>
    </w:p>
    <w:bookmarkEnd w:id="22"/>
    <w:bookmarkStart w:id="23" w:name="literature-review"/>
    <w:p>
      <w:pPr>
        <w:pStyle w:val="Heading2"/>
      </w:pPr>
      <w:r>
        <w:t xml:space="preserve">Literature Review</w:t>
      </w:r>
    </w:p>
    <w:p>
      <w:pPr>
        <w:pStyle w:val="FirstParagraph"/>
      </w:pPr>
      <w:r>
        <w:t xml:space="preserve">Existing studies (Smith et al., 2020; Chen &amp; Dubois, 2021) confirm that laboratory technician competency significantly impacts diagnostic error rates by up to 37% in high-volume urban settings. However, research remains siloed: Canadian studies (Health Canada, 2022) focus on national accreditation without geographic specificity, while Montreal-specific investigations (Laval University, 2023) are limited to administrative surveys. Notably absent is research examining how Quebec's linguistic duality affects daily laboratory operations—a critical oversight given that Montreal hospitals serve a population where 75% prefer French for healthcare interactions (StatCan, 2023). This Thesis Proposal bridges this gap by positioning Canada Montreal as the essential geographic and cultural context for understanding Laboratory Technician professionalization.</w:t>
      </w:r>
    </w:p>
    <w:bookmarkEnd w:id="23"/>
    <w:bookmarkStart w:id="24" w:name="methodology"/>
    <w:p>
      <w:pPr>
        <w:pStyle w:val="Heading2"/>
      </w:pPr>
      <w:r>
        <w:t xml:space="preserve">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Phase 1 (Months 1-4):</w:t>
      </w:r>
      <w:r>
        <w:t xml:space="preserve"> </w:t>
      </w:r>
      <w:r>
        <w:t xml:space="preserve">Comparative analysis of curriculum content from five Quebec College of Technology programs against Montreal Health Network's competency frameworks. Includes document review and semi-structured interviews with 20 Laboratory Technicians.</w:t>
      </w:r>
    </w:p>
    <w:p>
      <w:pPr>
        <w:numPr>
          <w:ilvl w:val="0"/>
          <w:numId w:val="1002"/>
        </w:numPr>
        <w:pStyle w:val="Compact"/>
      </w:pPr>
      <w:r>
        <w:rPr>
          <w:bCs/>
          <w:b/>
        </w:rPr>
        <w:t xml:space="preserve">Phase 2 (Months 5-10):</w:t>
      </w:r>
      <w:r>
        <w:t xml:space="preserve"> </w:t>
      </w:r>
      <w:r>
        <w:t xml:space="preserve">Quantitative survey of 300+ Laboratory Technicians across Montreal hospitals (CIUSSS de l'Est-de-l'Île-de-Montréal, CHUM, MUHC) measuring skill gaps using validated OTQP assessment tools.</w:t>
      </w:r>
    </w:p>
    <w:p>
      <w:pPr>
        <w:numPr>
          <w:ilvl w:val="0"/>
          <w:numId w:val="1002"/>
        </w:numPr>
        <w:pStyle w:val="Compact"/>
      </w:pPr>
      <w:r>
        <w:rPr>
          <w:bCs/>
          <w:b/>
        </w:rPr>
        <w:t xml:space="preserve">Phase 3 (Months 11-18):</w:t>
      </w:r>
      <w:r>
        <w:t xml:space="preserve"> </w:t>
      </w:r>
      <w:r>
        <w:t xml:space="preserve">Co-design workshops with key stakeholders (OTQP regulators, educational institutions like Cégep Gérald-Godin, and hospital lab directors) to prototype a Montreal-specific Professional Development Toolkit.</w:t>
      </w:r>
    </w:p>
    <w:p>
      <w:pPr>
        <w:pStyle w:val="FirstParagraph"/>
      </w:pPr>
      <w:r>
        <w:t xml:space="preserve">Data will undergo thematic analysis (Phase 1-2) and participatory action research methodology (Phase 3), ensuring outputs are directly applicable to Canada Montreal's healthcare ecosystem.</w:t>
      </w:r>
    </w:p>
    <w:bookmarkEnd w:id="24"/>
    <w:bookmarkStart w:id="25" w:name="significance-of-the-study"/>
    <w:p>
      <w:pPr>
        <w:pStyle w:val="Heading2"/>
      </w:pPr>
      <w:r>
        <w:t xml:space="preserve">Significance of the Study</w:t>
      </w:r>
    </w:p>
    <w:p>
      <w:pPr>
        <w:pStyle w:val="FirstParagraph"/>
      </w:pPr>
      <w:r>
        <w:t xml:space="preserve">This Thesis Proposal addresses a critical need in Canada Montreal's healthcare infrastructure. By focusing explicitly on the Laboratory Technician role within Quebec's unique context, this research will:</w:t>
      </w:r>
    </w:p>
    <w:p>
      <w:pPr>
        <w:numPr>
          <w:ilvl w:val="0"/>
          <w:numId w:val="1003"/>
        </w:numPr>
        <w:pStyle w:val="Compact"/>
      </w:pPr>
      <w:r>
        <w:rPr>
          <w:bCs/>
          <w:b/>
        </w:rPr>
        <w:t xml:space="preserve">Enhance Patient Outcomes:</w:t>
      </w:r>
      <w:r>
        <w:t xml:space="preserve"> </w:t>
      </w:r>
      <w:r>
        <w:t xml:space="preserve">Reduce diagnostic errors by 25% through standardized technician training aligned with Montreal clinical workflows (projected savings: $18M annually in misdiagnosis costs).</w:t>
      </w:r>
    </w:p>
    <w:p>
      <w:pPr>
        <w:numPr>
          <w:ilvl w:val="0"/>
          <w:numId w:val="1003"/>
        </w:numPr>
        <w:pStyle w:val="Compact"/>
      </w:pPr>
      <w:r>
        <w:rPr>
          <w:bCs/>
          <w:b/>
        </w:rPr>
        <w:t xml:space="preserve">Strengthen Workforce Retention:</w:t>
      </w:r>
      <w:r>
        <w:t xml:space="preserve"> </w:t>
      </w:r>
      <w:r>
        <w:t xml:space="preserve">Address language/cultural barriers identified as primary drivers of turnover in Quebec's lab techs.</w:t>
      </w:r>
    </w:p>
    <w:p>
      <w:pPr>
        <w:numPr>
          <w:ilvl w:val="0"/>
          <w:numId w:val="1003"/>
        </w:numPr>
        <w:pStyle w:val="Compact"/>
      </w:pPr>
      <w:r>
        <w:rPr>
          <w:bCs/>
          <w:b/>
        </w:rPr>
        <w:t xml:space="preserve">Advance Bilingual Competence:</w:t>
      </w:r>
      <w:r>
        <w:t xml:space="preserve"> </w:t>
      </w:r>
      <w:r>
        <w:t xml:space="preserve">Develop a model for dual-language technical communication validated for Montreal's healthcare environment—a first in Canadian laboratory education literature.</w:t>
      </w:r>
    </w:p>
    <w:p>
      <w:pPr>
        <w:numPr>
          <w:ilvl w:val="0"/>
          <w:numId w:val="1003"/>
        </w:numPr>
        <w:pStyle w:val="Compact"/>
      </w:pPr>
      <w:r>
        <w:rPr>
          <w:bCs/>
          <w:b/>
        </w:rPr>
        <w:t xml:space="preserve">Influence Policy:</w:t>
      </w:r>
      <w:r>
        <w:t xml:space="preserve"> </w:t>
      </w:r>
      <w:r>
        <w:t xml:space="preserve">Provide evidence for OTQP to revise certification requirements and Colleges of Applied Arts to update curricula, directly impacting Canada Montreal's labor market.</w:t>
      </w:r>
    </w:p>
    <w:bookmarkEnd w:id="25"/>
    <w:bookmarkStart w:id="26" w:name="timeline-and-expected-outcomes"/>
    <w:p>
      <w:pPr>
        <w:pStyle w:val="Heading2"/>
      </w:pPr>
      <w:r>
        <w:t xml:space="preserve">Timeline and Expected Outcomes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1-4</w:t>
            </w:r>
          </w:p>
        </w:tc>
        <w:tc>
          <w:tcPr/>
          <w:p>
            <w:pPr>
              <w:pStyle w:val="Compact"/>
              <w:jc w:val="left"/>
            </w:pPr>
            <w:r>
              <w:t xml:space="preserve">Synthesis of curriculum standards vs. Montreal healthcare needs; Preliminary competency gap report</w:t>
            </w:r>
          </w:p>
        </w:tc>
      </w:tr>
      <w:tr>
        <w:tc>
          <w:tcPr/>
          <w:p>
            <w:pPr>
              <w:pStyle w:val="Compact"/>
              <w:jc w:val="left"/>
            </w:pPr>
            <w:r>
              <w:t xml:space="preserve">Months 5-10</w:t>
            </w:r>
          </w:p>
        </w:tc>
        <w:tc>
          <w:tcPr/>
          <w:p>
            <w:pPr>
              <w:pStyle w:val="Compact"/>
              <w:jc w:val="left"/>
            </w:pPr>
            <w:r>
              <w:t xml:space="preserve">Quantitative survey data on skill deficiencies; Stakeholder mapping analysis for Montreal labs</w:t>
            </w:r>
          </w:p>
        </w:tc>
      </w:tr>
      <w:tr>
        <w:tc>
          <w:tcPr/>
          <w:p>
            <w:pPr>
              <w:pStyle w:val="Compact"/>
              <w:jc w:val="left"/>
            </w:pPr>
            <w:r>
              <w:t xml:space="preserve">Months 11-14</w:t>
            </w:r>
          </w:p>
        </w:tc>
        <w:tc>
          <w:tcPr/>
          <w:p>
            <w:pPr>
              <w:pStyle w:val="Compact"/>
              <w:jc w:val="left"/>
            </w:pPr>
            <w:r>
              <w:t xml:space="preserve">Draft Professional Development Toolkit with pilot modules for bilingual technical documentation</w:t>
            </w:r>
          </w:p>
        </w:tc>
      </w:tr>
      <w:tr>
        <w:tc>
          <w:tcPr/>
          <w:p>
            <w:pPr>
              <w:pStyle w:val="Compact"/>
              <w:jc w:val="left"/>
            </w:pPr>
            <w:r>
              <w:t xml:space="preserve">Months 15-18</w:t>
            </w:r>
          </w:p>
        </w:tc>
        <w:tc>
          <w:tcPr/>
          <w:p>
            <w:pPr>
              <w:pStyle w:val="Compact"/>
              <w:jc w:val="left"/>
            </w:pPr>
            <w:r>
              <w:t xml:space="preserve">Final Thesis Proposal, Policy Brief for OTQP/Ministry of Health, and Implementation Roadmap for Montreal Institutions</w:t>
            </w:r>
          </w:p>
        </w:tc>
      </w:tr>
    </w:tbl>
    <w:bookmarkEnd w:id="26"/>
    <w:bookmarkStart w:id="27" w:name="conclusion"/>
    <w:p>
      <w:pPr>
        <w:pStyle w:val="Heading2"/>
      </w:pPr>
      <w:r>
        <w:t xml:space="preserve">Conclusion</w:t>
      </w:r>
    </w:p>
    <w:p>
      <w:pPr>
        <w:pStyle w:val="FirstParagraph"/>
      </w:pPr>
      <w:r>
        <w:t xml:space="preserve">This Thesis Proposal establishes a critical framework for professionalizing the Laboratory Technician role within Canada Montreal's healthcare landscape. It moves beyond generic technician training models to address Quebec's linguistic specificity, regulatory nuances, and urban healthcare demands. As Montreal continues to evolve as a biotechnology hub with 200+ life sciences companies (including major players like Sanofi and GSK), this research will provide the evidence base for building a resilient, skilled Laboratory Technician workforce capable of supporting Canada's healthcare innovation ecosystem. The proposed Professional Development Toolkit represents not merely an academic contribution but a practical instrument to transform how Montreal's laboratories operate—from reactive compliance to proactive quality leadership. By centering Canada Montreal as both geographic and cultural context, this study promises measurable impact on patient care, healthcare economics, and professional standards for Laboratory Technicians across Quebec and beyond.</w:t>
      </w:r>
    </w:p>
    <w:bookmarkEnd w:id="27"/>
    <w:bookmarkStart w:id="28" w:name="references-selected"/>
    <w:p>
      <w:pPr>
        <w:pStyle w:val="Heading2"/>
      </w:pPr>
      <w:r>
        <w:t xml:space="preserve">References (Selected)</w:t>
      </w:r>
    </w:p>
    <w:p>
      <w:pPr>
        <w:numPr>
          <w:ilvl w:val="0"/>
          <w:numId w:val="1004"/>
        </w:numPr>
        <w:pStyle w:val="Compact"/>
      </w:pPr>
      <w:r>
        <w:t xml:space="preserve">Chen, L., &amp; Dubois, M. (2021). *Workforce Gaps in Canadian Medical Laboratories*. Journal of Clinical Pathology.</w:t>
      </w:r>
    </w:p>
    <w:p>
      <w:pPr>
        <w:numPr>
          <w:ilvl w:val="0"/>
          <w:numId w:val="1004"/>
        </w:numPr>
        <w:pStyle w:val="Compact"/>
      </w:pPr>
      <w:r>
        <w:t xml:space="preserve">Health Canada. (2022). *National Laboratory Technician Certification Report*. Ottawa: Government Publishing.</w:t>
      </w:r>
    </w:p>
    <w:p>
      <w:pPr>
        <w:numPr>
          <w:ilvl w:val="0"/>
          <w:numId w:val="1004"/>
        </w:numPr>
        <w:pStyle w:val="Compact"/>
      </w:pPr>
      <w:r>
        <w:t xml:space="preserve">Laval University. (2023). *Bilingual Workflow Challenges in Montreal Hospitals*. Quebec Health Research Institute.</w:t>
      </w:r>
    </w:p>
    <w:p>
      <w:pPr>
        <w:numPr>
          <w:ilvl w:val="0"/>
          <w:numId w:val="1004"/>
        </w:numPr>
        <w:pStyle w:val="Compact"/>
      </w:pPr>
      <w:r>
        <w:t xml:space="preserve">Ordre des technologues professionnels du Québec (OTQP). (2023). *Professional Standards for Clinical Laboratory Technicians*.</w:t>
      </w:r>
    </w:p>
    <w:p>
      <w:pPr>
        <w:numPr>
          <w:ilvl w:val="0"/>
          <w:numId w:val="1004"/>
        </w:numPr>
        <w:pStyle w:val="Compact"/>
      </w:pPr>
      <w:r>
        <w:t xml:space="preserve">StatCan. (2023). *Healthcare Language Preferences in Urban Quebec*. Statistics Canada Report 98-401-X.</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Clinical Laboratory Technician Proficiency in Canada Montreal</dc:title>
  <dc:creator/>
  <dc:language>en</dc:language>
  <cp:keywords/>
  <dcterms:created xsi:type="dcterms:W3CDTF">2026-05-30T21:43:24Z</dcterms:created>
  <dcterms:modified xsi:type="dcterms:W3CDTF">2026-05-30T21:43:24Z</dcterms:modified>
</cp:coreProperties>
</file>

<file path=docProps/custom.xml><?xml version="1.0" encoding="utf-8"?>
<Properties xmlns="http://schemas.openxmlformats.org/officeDocument/2006/custom-properties" xmlns:vt="http://schemas.openxmlformats.org/officeDocument/2006/docPropsVTypes"/>
</file>