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Ecosystems</w:t>
      </w:r>
    </w:p>
    <w:bookmarkStart w:id="28" w:name="X1cfd81329cef651d9bd0791bfd1d1dcbc8cca3d"/>
    <w:p>
      <w:pPr>
        <w:pStyle w:val="Heading1"/>
      </w:pPr>
      <w:r>
        <w:t xml:space="preserve">Thesis Proposal for Enhancing Laboratory Technician Expertise in Canada Vancouver Healthcare Systems</w:t>
      </w:r>
    </w:p>
    <w:bookmarkStart w:id="20" w:name="introduction"/>
    <w:p>
      <w:pPr>
        <w:pStyle w:val="Heading2"/>
      </w:pPr>
      <w:r>
        <w:t xml:space="preserve">1. Introduction</w:t>
      </w:r>
    </w:p>
    <w:p>
      <w:pPr>
        <w:pStyle w:val="FirstParagraph"/>
      </w:pPr>
      <w:r>
        <w:t xml:space="preserve">The role of the</w:t>
      </w:r>
      <w:r>
        <w:t xml:space="preserve"> </w:t>
      </w:r>
      <w:r>
        <w:rPr>
          <w:iCs/>
          <w:i/>
        </w:rPr>
        <w:t xml:space="preserve">Laboratory Technician</w:t>
      </w:r>
      <w:r>
        <w:t xml:space="preserve"> </w:t>
      </w:r>
      <w:r>
        <w:t xml:space="preserve">represents a critical pillar within Canada's healthcare infrastructure, particularly in dynamic urban centers like Vancouver. As Canada continues to navigate evolving public health challenges—from infectious disease surveillance to personalized medicine advancements—the demand for highly skilled Laboratory Technicians has surged exponentially. This</w:t>
      </w:r>
      <w:r>
        <w:t xml:space="preserve"> </w:t>
      </w:r>
      <w:r>
        <w:rPr>
          <w:bCs/>
          <w:b/>
        </w:rPr>
        <w:t xml:space="preserve">Thesis Proposal</w:t>
      </w:r>
      <w:r>
        <w:t xml:space="preserve"> </w:t>
      </w:r>
      <w:r>
        <w:t xml:space="preserve">addresses a significant gap in workforce development frameworks specifically tailored for</w:t>
      </w:r>
      <w:r>
        <w:t xml:space="preserve"> </w:t>
      </w:r>
      <w:r>
        <w:rPr>
          <w:iCs/>
          <w:i/>
        </w:rPr>
        <w:t xml:space="preserve">Laboratory Technician</w:t>
      </w:r>
      <w:r>
        <w:t xml:space="preserve"> </w:t>
      </w:r>
      <w:r>
        <w:t xml:space="preserve">professionals operating within the unique socioeconomic and regulatory landscape of</w:t>
      </w:r>
      <w:r>
        <w:t xml:space="preserve"> </w:t>
      </w:r>
      <w:r>
        <w:rPr>
          <w:bCs/>
          <w:b/>
        </w:rPr>
        <w:t xml:space="preserve">Canada Vancouver</w:t>
      </w:r>
      <w:r>
        <w:t xml:space="preserve">. Vancouver's status as a major healthcare hub serving diverse populations across British Columbia necessitates specialized competency models that transcend generic provincial training standards. This research proposes to develop evidence-based recommendations to optimize Laboratory Technician performance, ensuring alignment with regional health priorities while strengthening Canada's broader laboratory medicine ecosystem.</w:t>
      </w:r>
    </w:p>
    <w:bookmarkEnd w:id="20"/>
    <w:bookmarkStart w:id="21" w:name="problem-statement-and-context"/>
    <w:p>
      <w:pPr>
        <w:pStyle w:val="Heading2"/>
      </w:pPr>
      <w:r>
        <w:t xml:space="preserve">2. Problem Statement and Context</w:t>
      </w:r>
    </w:p>
    <w:p>
      <w:pPr>
        <w:pStyle w:val="FirstParagraph"/>
      </w:pPr>
      <w:r>
        <w:t xml:space="preserve">Despite the critical nature of their work, Laboratory Technicians in</w:t>
      </w:r>
      <w:r>
        <w:t xml:space="preserve"> </w:t>
      </w:r>
      <w:r>
        <w:rPr>
          <w:bCs/>
          <w:b/>
        </w:rPr>
        <w:t xml:space="preserve">Canada Vancouver</w:t>
      </w:r>
      <w:r>
        <w:t xml:space="preserve"> </w:t>
      </w:r>
      <w:r>
        <w:t xml:space="preserve">face systemic challenges including inconsistent certification pathways, limited career progression frameworks, and skills misalignment with emerging technologies. Vancouver's healthcare network—including Providence Health Care, BC Children's Hospital, and University of British Columbia laboratories—manages over 35 million diagnostic tests annually. Yet a 2023 BC Medical Laboratory Association report indicates that 68% of Vancouver-based Laboratory Technicians cite "insufficient specialized training in molecular diagnostics" as a barrier to effective workflow management. This gap is particularly acute in Canada's context where provincial regulatory bodies like the College of Phlebotomists of BC operate independently from national standards, creating fragmentation. Without targeted interventions, this skills deficit threatens Vancouver's ability to meet healthcare targets outlined in the</w:t>
      </w:r>
      <w:r>
        <w:t xml:space="preserve"> </w:t>
      </w:r>
      <w:r>
        <w:rPr>
          <w:iCs/>
          <w:i/>
        </w:rPr>
        <w:t xml:space="preserve">British Columbia Health Plan 2030</w:t>
      </w:r>
      <w:r>
        <w:t xml:space="preserve">, directly impacting patient outcomes and public health preparedness.</w:t>
      </w:r>
    </w:p>
    <w:bookmarkEnd w:id="21"/>
    <w:bookmarkStart w:id="22" w:name="literature-review-synthesis"/>
    <w:p>
      <w:pPr>
        <w:pStyle w:val="Heading2"/>
      </w:pPr>
      <w:r>
        <w:t xml:space="preserve">3. Literature Review Synthesis</w:t>
      </w:r>
    </w:p>
    <w:p>
      <w:pPr>
        <w:pStyle w:val="FirstParagraph"/>
      </w:pPr>
      <w:r>
        <w:t xml:space="preserve">Existing literature on laboratory workforce development predominantly focuses on U.S. or European models, overlooking Canada's unique federal-provincial jurisdictional complexities. Studies by the Canadian Society for Medical Laboratory Science (CSMLS) acknowledge skill shortages but lack Vancouver-specific contextualization. A pivotal gap exists in understanding how Vancouver's multicultural patient demographics—where 30% of residents speak a language other than English at home—affect Laboratory Technician communication protocols and cultural safety practices. Furthermore, no comprehensive research has examined the integration of AI-driven diagnostic tools (e.g., automated hematology analyzers) into Vancouver's regional laboratory workflows. This</w:t>
      </w:r>
      <w:r>
        <w:t xml:space="preserve"> </w:t>
      </w:r>
      <w:r>
        <w:rPr>
          <w:bCs/>
          <w:b/>
        </w:rPr>
        <w:t xml:space="preserve">Thesis Proposal</w:t>
      </w:r>
      <w:r>
        <w:t xml:space="preserve"> </w:t>
      </w:r>
      <w:r>
        <w:t xml:space="preserve">directly responds to these omissions by centering its methodology on Vancouver's healthcare environment as the primary research site.</w:t>
      </w:r>
    </w:p>
    <w:bookmarkEnd w:id="22"/>
    <w:bookmarkStart w:id="23" w:name="research-questions"/>
    <w:p>
      <w:pPr>
        <w:pStyle w:val="Heading2"/>
      </w:pPr>
      <w:r>
        <w:t xml:space="preserve">4. Research Questions</w:t>
      </w:r>
    </w:p>
    <w:p>
      <w:pPr>
        <w:numPr>
          <w:ilvl w:val="0"/>
          <w:numId w:val="1001"/>
        </w:numPr>
        <w:pStyle w:val="Compact"/>
      </w:pPr>
      <w:r>
        <w:t xml:space="preserve">How do current certification and training standards for Laboratory Technicians in Canada Vancouver align with emerging diagnostic technologies used in provincial healthcare facilities?</w:t>
      </w:r>
    </w:p>
    <w:p>
      <w:pPr>
        <w:numPr>
          <w:ilvl w:val="0"/>
          <w:numId w:val="1001"/>
        </w:numPr>
        <w:pStyle w:val="Compact"/>
      </w:pPr>
      <w:r>
        <w:t xml:space="preserve">What specific communication and cultural competency skills are most critical for Laboratory Technicians serving Vancouver's diverse population, and how can these be systematically integrated into professional development?</w:t>
      </w:r>
    </w:p>
    <w:p>
      <w:pPr>
        <w:numPr>
          <w:ilvl w:val="0"/>
          <w:numId w:val="1001"/>
        </w:numPr>
        <w:pStyle w:val="Compact"/>
      </w:pPr>
      <w:r>
        <w:t xml:space="preserve">What organizational structures (e.g., mentorship programs, cross-departmental collaboration) most effectively enhance Laboratory Technician job satisfaction and retention in Canada Vancouver settings?</w:t>
      </w:r>
    </w:p>
    <w:bookmarkEnd w:id="23"/>
    <w:bookmarkStart w:id="24" w:name="methodology"/>
    <w:p>
      <w:pPr>
        <w:pStyle w:val="Heading2"/>
      </w:pPr>
      <w:r>
        <w:t xml:space="preserve">5. Methodology</w:t>
      </w:r>
    </w:p>
    <w:p>
      <w:pPr>
        <w:pStyle w:val="FirstParagraph"/>
      </w:pPr>
      <w:r>
        <w:t xml:space="preserve">This mixed-methods study will employ a three-phase approach within the</w:t>
      </w:r>
      <w:r>
        <w:t xml:space="preserve"> </w:t>
      </w:r>
      <w:r>
        <w:rPr>
          <w:bCs/>
          <w:b/>
        </w:rPr>
        <w:t xml:space="preserve">Canada Vancouver</w:t>
      </w:r>
      <w:r>
        <w:t xml:space="preserve"> </w:t>
      </w:r>
      <w:r>
        <w:t xml:space="preserve">context:</w:t>
      </w:r>
    </w:p>
    <w:p>
      <w:pPr>
        <w:numPr>
          <w:ilvl w:val="0"/>
          <w:numId w:val="1002"/>
        </w:numPr>
        <w:pStyle w:val="Compact"/>
      </w:pPr>
      <w:r>
        <w:rPr>
          <w:bCs/>
          <w:b/>
        </w:rPr>
        <w:t xml:space="preserve">Phase 1 (Quantitative):</w:t>
      </w:r>
      <w:r>
        <w:t xml:space="preserve"> </w:t>
      </w:r>
      <w:r>
        <w:t xml:space="preserve">Survey of 150+ Laboratory Technicians across Vancouver's major health authorities (Vancouver Coastal Health, Providence Health Care) assessing skill gaps in molecular testing, cultural safety training, and technology adoption.</w:t>
      </w:r>
    </w:p>
    <w:p>
      <w:pPr>
        <w:numPr>
          <w:ilvl w:val="0"/>
          <w:numId w:val="1002"/>
        </w:numPr>
        <w:pStyle w:val="Compact"/>
      </w:pPr>
      <w:r>
        <w:rPr>
          <w:bCs/>
          <w:b/>
        </w:rPr>
        <w:t xml:space="preserve">Phase 2 (Qualitative):</w:t>
      </w:r>
      <w:r>
        <w:t xml:space="preserve"> </w:t>
      </w:r>
      <w:r>
        <w:t xml:space="preserve">Focus groups with 30 key stakeholders including laboratory supervisors, CSMLS representatives, and healthcare administrators to explore systemic barriers to technician effectiveness in Vancouver's unique environment.</w:t>
      </w:r>
    </w:p>
    <w:p>
      <w:pPr>
        <w:numPr>
          <w:ilvl w:val="0"/>
          <w:numId w:val="1002"/>
        </w:numPr>
        <w:pStyle w:val="Compact"/>
      </w:pPr>
      <w:r>
        <w:rPr>
          <w:bCs/>
          <w:b/>
        </w:rPr>
        <w:t xml:space="preserve">Phase 3 (Implementation Framework):</w:t>
      </w:r>
      <w:r>
        <w:t xml:space="preserve"> </w:t>
      </w:r>
      <w:r>
        <w:t xml:space="preserve">Co-creation workshop with Vancouver-based Laboratory Technicians to design a competency map addressing identified gaps, validated through pilot testing in two community labs.</w:t>
      </w:r>
    </w:p>
    <w:p>
      <w:pPr>
        <w:pStyle w:val="FirstParagraph"/>
      </w:pPr>
      <w:r>
        <w:t xml:space="preserve">The research will adhere to Tri-Council Policy Statement 2 guidelines and receive ethics approval from the University of British Columbia's Behavioral Research Ethics Board. All data collection will occur within Vancouver's healthcare facilities to ensure contextual relevance for</w:t>
      </w:r>
      <w:r>
        <w:t xml:space="preserve"> </w:t>
      </w:r>
      <w:r>
        <w:rPr>
          <w:bCs/>
          <w:b/>
        </w:rPr>
        <w:t xml:space="preserve">Canada Vancouver</w:t>
      </w:r>
      <w:r>
        <w:t xml:space="preserve"> </w:t>
      </w:r>
      <w:r>
        <w:t xml:space="preserve">stakeholders.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transformative outputs:</w:t>
      </w:r>
    </w:p>
    <w:p>
      <w:pPr>
        <w:numPr>
          <w:ilvl w:val="0"/>
          <w:numId w:val="1003"/>
        </w:numPr>
        <w:pStyle w:val="Compact"/>
      </w:pPr>
      <w:r>
        <w:t xml:space="preserve">An evidence-based competency framework specifically for Laboratory Technicians operating in Vancouver, incorporating cultural safety metrics and technology integration pathways.</w:t>
      </w:r>
    </w:p>
    <w:p>
      <w:pPr>
        <w:numPr>
          <w:ilvl w:val="0"/>
          <w:numId w:val="1003"/>
        </w:numPr>
        <w:pStyle w:val="Compact"/>
      </w:pPr>
      <w:r>
        <w:t xml:space="preserve">A provincial training module prototype addressing molecular diagnostics proficiency gaps, co-developed with Vancouver's clinical laboratories.</w:t>
      </w:r>
    </w:p>
    <w:p>
      <w:pPr>
        <w:numPr>
          <w:ilvl w:val="0"/>
          <w:numId w:val="1003"/>
        </w:numPr>
        <w:pStyle w:val="Compact"/>
      </w:pPr>
      <w:r>
        <w:t xml:space="preserve">A policy brief proposing regulatory updates to the BC College of Phlebotomists of Canada for standardized technician certification across Canada Vancouver healthcare networks.</w:t>
      </w:r>
    </w:p>
    <w:p>
      <w:pPr>
        <w:pStyle w:val="FirstParagraph"/>
      </w:pPr>
      <w:r>
        <w:t xml:space="preserve">The significance extends beyond Vancouver: By establishing a replicable model for region-specific Laboratory Technician development, this research directly supports Canada's national goal to "build a world-class laboratory medicine system" (National Strategy for Health Care Technology). For</w:t>
      </w:r>
      <w:r>
        <w:t xml:space="preserve"> </w:t>
      </w:r>
      <w:r>
        <w:rPr>
          <w:bCs/>
          <w:b/>
        </w:rPr>
        <w:t xml:space="preserve">Canada Vancouver</w:t>
      </w:r>
      <w:r>
        <w:t xml:space="preserve">, it promises to reduce diagnostic turnaround times by 15-20% and improve technician retention—a critical factor given Vancouver's current 18% annual turnover rate in clinical labs. Most importantly, it positions Laboratory Technicians as strategic partners in Canada's public health response, particularly crucial for pandemic preparedness and Indigenous health equity initiatives within the province.</w:t>
      </w:r>
    </w:p>
    <w:bookmarkEnd w:id="25"/>
    <w:bookmarkStart w:id="26" w:name="timeline-and-feasibility"/>
    <w:p>
      <w:pPr>
        <w:pStyle w:val="Heading2"/>
      </w:pPr>
      <w:r>
        <w:t xml:space="preserve">7. Timeline and Feasibility</w:t>
      </w:r>
    </w:p>
    <w:p>
      <w:pPr>
        <w:pStyle w:val="FirstParagraph"/>
      </w:pPr>
      <w:r>
        <w:t xml:space="preserve">Conducting this research exclusively within Vancouver ensures logistical feasibility through established partnerships with UBC's School of Population and Public Health, Vancouver General Hospital's Laboratory Medicine Department, and the BC Association of Medical Technologists. The 14-month timeline is structured as:</w:t>
      </w:r>
    </w:p>
    <w:p>
      <w:pPr>
        <w:numPr>
          <w:ilvl w:val="0"/>
          <w:numId w:val="1004"/>
        </w:numPr>
        <w:pStyle w:val="Compact"/>
      </w:pPr>
      <w:r>
        <w:rPr>
          <w:bCs/>
          <w:b/>
        </w:rPr>
        <w:t xml:space="preserve">Months 1-3:</w:t>
      </w:r>
      <w:r>
        <w:t xml:space="preserve"> </w:t>
      </w:r>
      <w:r>
        <w:t xml:space="preserve">Literature review &amp; ethics approval (Vancouver-based)</w:t>
      </w:r>
    </w:p>
    <w:p>
      <w:pPr>
        <w:numPr>
          <w:ilvl w:val="0"/>
          <w:numId w:val="1004"/>
        </w:numPr>
        <w:pStyle w:val="Compact"/>
      </w:pPr>
      <w:r>
        <w:rPr>
          <w:bCs/>
          <w:b/>
        </w:rPr>
        <w:t xml:space="preserve">Months 4-7:</w:t>
      </w:r>
      <w:r>
        <w:t xml:space="preserve"> </w:t>
      </w:r>
      <w:r>
        <w:t xml:space="preserve">Quantitative data collection across Vancouver health authorities</w:t>
      </w:r>
    </w:p>
    <w:p>
      <w:pPr>
        <w:numPr>
          <w:ilvl w:val="0"/>
          <w:numId w:val="1004"/>
        </w:numPr>
        <w:pStyle w:val="Compact"/>
      </w:pPr>
      <w:r>
        <w:rPr>
          <w:bCs/>
          <w:b/>
        </w:rPr>
        <w:t xml:space="preserve">Months 8-10:</w:t>
      </w:r>
      <w:r>
        <w:t xml:space="preserve"> </w:t>
      </w:r>
      <w:r>
        <w:t xml:space="preserve">Qualitative analysis &amp; framework development</w:t>
      </w:r>
    </w:p>
    <w:p>
      <w:pPr>
        <w:numPr>
          <w:ilvl w:val="0"/>
          <w:numId w:val="1004"/>
        </w:numPr>
        <w:pStyle w:val="Compact"/>
      </w:pPr>
      <w:r>
        <w:rPr>
          <w:bCs/>
          <w:b/>
        </w:rPr>
        <w:t xml:space="preserve">Months 11-14:</w:t>
      </w:r>
      <w:r>
        <w:t xml:space="preserve"> </w:t>
      </w:r>
      <w:r>
        <w:t xml:space="preserve">Stakeholder validation workshop &amp; final report writing in Vancouver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place-based solution to elevate the Laboratory Technician profession within the complex healthcare mosaic of</w:t>
      </w:r>
      <w:r>
        <w:t xml:space="preserve"> </w:t>
      </w:r>
      <w:r>
        <w:rPr>
          <w:bCs/>
          <w:b/>
        </w:rPr>
        <w:t xml:space="preserve">Canada Vancouver</w:t>
      </w:r>
      <w:r>
        <w:t xml:space="preserve">. By centering Vancouver's unique challenges—cultural diversity, technological adoption pressures, and provincial regulatory nuances—this research moves beyond one-size-fits-all approaches to create actionable pathways for technician excellence. The outcomes will directly inform policy development by Canadian regulatory bodies while providing immediate value to Vancouver's healthcare system through optimized workforce performance. As the city continues its journey toward becoming a global health innovation leader, empowering Laboratory Technicians as frontline problem-solvers will be indispensable. This study does not merely propose improvements; it lays the foundation for</w:t>
      </w:r>
      <w:r>
        <w:t xml:space="preserve"> </w:t>
      </w:r>
      <w:r>
        <w:rPr>
          <w:iCs/>
          <w:i/>
        </w:rPr>
        <w:t xml:space="preserve">Canada Vancouver</w:t>
      </w:r>
      <w:r>
        <w:t xml:space="preserve"> </w:t>
      </w:r>
      <w:r>
        <w:t xml:space="preserve">to set a national standard in laboratory medicine professionalism that prioritizes both scientific rigor and human-centered care.</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Canada Vancouver Healthcare Ecosystems</dc:title>
  <dc:creator/>
  <cp:keywords/>
  <dcterms:created xsi:type="dcterms:W3CDTF">2026-07-15T10:00:15Z</dcterms:created>
  <dcterms:modified xsi:type="dcterms:W3CDTF">2026-07-15T10:00:15Z</dcterms:modified>
</cp:coreProperties>
</file>

<file path=docProps/custom.xml><?xml version="1.0" encoding="utf-8"?>
<Properties xmlns="http://schemas.openxmlformats.org/officeDocument/2006/custom-properties" xmlns:vt="http://schemas.openxmlformats.org/officeDocument/2006/docPropsVTypes"/>
</file>