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Chile</w:t>
      </w:r>
      <w:r>
        <w:t xml:space="preserve"> </w:t>
      </w:r>
      <w:r>
        <w:t xml:space="preserve">Santiago</w:t>
      </w:r>
    </w:p>
    <w:bookmarkStart w:id="29" w:name="X67e34d733831b4b47581b92e6ededc86ba564d9"/>
    <w:p>
      <w:pPr>
        <w:pStyle w:val="Heading1"/>
      </w:pPr>
      <w:r>
        <w:t xml:space="preserve">Thesis Proposal: Enhancing Professional Competencies of Laboratory Technicians in Chile Santiago for Sustainable Healthcare Delivery</w:t>
      </w:r>
    </w:p>
    <w:bookmarkStart w:id="20" w:name="introduction-and-contextual-significance"/>
    <w:p>
      <w:pPr>
        <w:pStyle w:val="Heading2"/>
      </w:pPr>
      <w:r>
        <w:t xml:space="preserve">1. Introduction and Contextual Significance</w:t>
      </w:r>
    </w:p>
    <w:p>
      <w:pPr>
        <w:pStyle w:val="FirstParagraph"/>
      </w:pPr>
      <w:r>
        <w:t xml:space="preserve">The healthcare sector in Chile Santiago faces unprecedented demand for highly skilled laboratory personnel, driven by population growth, aging demographics, and the escalating need for accurate diagnostic services. As the capital city housing over 7 million residents and hosting 30% of Chile's total healthcare infrastructure, Santiago serves as a critical hub for clinical laboratories serving both public and private health systems. The role of the</w:t>
      </w:r>
      <w:r>
        <w:t xml:space="preserve"> </w:t>
      </w:r>
      <w:r>
        <w:rPr>
          <w:bCs/>
          <w:b/>
        </w:rPr>
        <w:t xml:space="preserve">Laboratory Technician</w:t>
      </w:r>
      <w:r>
        <w:t xml:space="preserve"> </w:t>
      </w:r>
      <w:r>
        <w:t xml:space="preserve">has evolved beyond routine sample processing to encompass data-driven diagnostics, molecular testing, and compliance with stringent international standards. However, a significant gap exists between the technical competencies required by modern laboratories in Chile Santiago and the current training frameworks for technicians. This thesis proposes an empirical investigation into the professional development needs of</w:t>
      </w:r>
      <w:r>
        <w:t xml:space="preserve"> </w:t>
      </w:r>
      <w:r>
        <w:rPr>
          <w:bCs/>
          <w:b/>
        </w:rPr>
        <w:t xml:space="preserve">Laboratory Technician</w:t>
      </w:r>
      <w:r>
        <w:t xml:space="preserve">s within Santiago's healthcare ecosystem to ensure alignment with Chile's National Health Policy (2021-2030) and global best practices.</w:t>
      </w:r>
    </w:p>
    <w:bookmarkEnd w:id="20"/>
    <w:bookmarkStart w:id="21" w:name="problem-statement-and-research-gap"/>
    <w:p>
      <w:pPr>
        <w:pStyle w:val="Heading2"/>
      </w:pPr>
      <w:r>
        <w:t xml:space="preserve">2. Problem Statement and Research Gap</w:t>
      </w:r>
    </w:p>
    <w:p>
      <w:pPr>
        <w:pStyle w:val="FirstParagraph"/>
      </w:pPr>
      <w:r>
        <w:t xml:space="preserve">Despite Chile’s advanced healthcare system, a 2023 Ministry of Health report revealed that 65% of laboratories in Santiago operate with technicians holding insufficient specialized training for emerging technologies like genomic sequencing and AI-assisted diagnostics. Concurrently, the National Institute of Statistics (INE) indicates a 15% annual vacancy rate for certified Laboratory Technician positions in Santiago's metropolitan region—directly impacting diagnostic turnaround times and patient outcomes. Existing studies on laboratory personnel (e.g., González &amp; Martínez, 2022) focus broadly on Chilean healthcare without addressing Santiago’s unique urban challenges: high patient volume, diverse public-private institutional structures, and rapid technological adoption in private clinics like Clínica Las Condes or Fundación Santa María. This research gap necessitates a Santiago-specific analysis of competency frameworks to prevent systemic bottlenecks in Chile's primary healthcare delivery network.</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technical and soft skills proficiency levels of Laboratory Technicians across 15 key laboratories in Chile Santiago (including public hospitals, private clinics, and environmental testing facilities).</w:t>
      </w:r>
    </w:p>
    <w:p>
      <w:pPr>
        <w:numPr>
          <w:ilvl w:val="0"/>
          <w:numId w:val="1001"/>
        </w:numPr>
        <w:pStyle w:val="Compact"/>
      </w:pPr>
      <w:r>
        <w:t xml:space="preserve">To identify critical competency gaps between industry requirements (as defined by MINSAL standards) and technician training curricula from institutions like INACAP or CEFOR in Santiago.</w:t>
      </w:r>
    </w:p>
    <w:p>
      <w:pPr>
        <w:numPr>
          <w:ilvl w:val="0"/>
          <w:numId w:val="1001"/>
        </w:numPr>
        <w:pStyle w:val="Compact"/>
      </w:pPr>
      <w:r>
        <w:t xml:space="preserve">To co-develop a validated competency model with stakeholders (laboratory managers, technicians, and national accreditation bodies) tailored to Santiago's healthcare context.</w:t>
      </w:r>
    </w:p>
    <w:p>
      <w:pPr>
        <w:numPr>
          <w:ilvl w:val="0"/>
          <w:numId w:val="1001"/>
        </w:numPr>
        <w:pStyle w:val="Compact"/>
      </w:pPr>
      <w:r>
        <w:t xml:space="preserve">To propose an actionable professional development roadmap for educational institutions and employers in Chile Santiago to bridge the identified gaps.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centered on Santiago. Phase 1 (Quantitative): A structured survey targeting all licensed Laboratory Technicians (n=350) across Santiago’s public health network (MINSAL), private hospitals (e.g., Clinica Las Condes, Clínica Santa María), and environmental labs. The survey will assess competencies using the WHO Laboratory Technical Competency Framework adapted for Chilean context. Phase 2 (Qualitative): Semi-structured interviews with 25 key informants—including laboratory directors from Santiago’s major hospitals, education coordinators from technical colleges (e.g., Instituto Profesional Duoc UC), and MINSAL accreditation officers—to contextualize survey data. Phase 3: A focus group workshop with 12 technicians to co-design the competency model. Data analysis will use SPSS for quantitative results and thematic analysis for qualitative insights, ensuring triangulation of findings relevant to Chile Santiago.</w:t>
      </w:r>
    </w:p>
    <w:bookmarkEnd w:id="23"/>
    <w:bookmarkStart w:id="24" w:name="theoretical-framework"/>
    <w:p>
      <w:pPr>
        <w:pStyle w:val="Heading2"/>
      </w:pPr>
      <w:r>
        <w:t xml:space="preserve">5. Theoretical Framework</w:t>
      </w:r>
    </w:p>
    <w:p>
      <w:pPr>
        <w:pStyle w:val="FirstParagraph"/>
      </w:pPr>
      <w:r>
        <w:t xml:space="preserve">The study is anchored in the Competency-Based Education (CBE) paradigm, which emphasizes outcome-driven skill acquisition over traditional curricula. It integrates Chile’s National Technical-Vocational Education System (Sistema Nacional de Formación Técnico-Profesional) with the International Organization for Standardization (ISO 15189:2022) standards for medical laboratories. This dual lens ensures the research addresses both national policy alignment and global accreditation demands, making it uniquely applicable to Santiago’s position as Chile’s biomedical innovation center.</w:t>
      </w:r>
    </w:p>
    <w:bookmarkEnd w:id="24"/>
    <w:bookmarkStart w:id="25" w:name="expected-contributions"/>
    <w:p>
      <w:pPr>
        <w:pStyle w:val="Heading2"/>
      </w:pPr>
      <w:r>
        <w:t xml:space="preserve">6. Expected Contributions</w:t>
      </w:r>
    </w:p>
    <w:p>
      <w:pPr>
        <w:pStyle w:val="FirstParagraph"/>
      </w:pPr>
      <w:r>
        <w:t xml:space="preserve">This thesis will deliver immediate value to Chile Santiago by:</w:t>
      </w:r>
    </w:p>
    <w:p>
      <w:pPr>
        <w:numPr>
          <w:ilvl w:val="0"/>
          <w:numId w:val="1002"/>
        </w:numPr>
        <w:pStyle w:val="Compact"/>
      </w:pPr>
      <w:r>
        <w:rPr>
          <w:bCs/>
          <w:b/>
        </w:rPr>
        <w:t xml:space="preserve">For Employers:</w:t>
      </w:r>
      <w:r>
        <w:t xml:space="preserve"> </w:t>
      </w:r>
      <w:r>
        <w:t xml:space="preserve">A data-driven competency gap map enabling targeted training investments in Santiago-based laboratories, reducing diagnostic errors and operational costs.</w:t>
      </w:r>
    </w:p>
    <w:p>
      <w:pPr>
        <w:numPr>
          <w:ilvl w:val="0"/>
          <w:numId w:val="1002"/>
        </w:numPr>
        <w:pStyle w:val="Compact"/>
      </w:pPr>
      <w:r>
        <w:rPr>
          <w:bCs/>
          <w:b/>
        </w:rPr>
        <w:t xml:space="preserve">For Education Providers:</w:t>
      </w:r>
      <w:r>
        <w:t xml:space="preserve"> </w:t>
      </w:r>
      <w:r>
        <w:t xml:space="preserve">Revised curricula frameworks for Santiago’s technical colleges to align with industry needs, enhancing graduate employability in Chile’s competitive healthcare market.</w:t>
      </w:r>
    </w:p>
    <w:p>
      <w:pPr>
        <w:numPr>
          <w:ilvl w:val="0"/>
          <w:numId w:val="1002"/>
        </w:numPr>
        <w:pStyle w:val="Compact"/>
      </w:pPr>
      <w:r>
        <w:rPr>
          <w:bCs/>
          <w:b/>
        </w:rPr>
        <w:t xml:space="preserve">For National Policy:</w:t>
      </w:r>
      <w:r>
        <w:t xml:space="preserve"> </w:t>
      </w:r>
      <w:r>
        <w:t xml:space="preserve">Evidence to inform MINSAL’s 2030 healthcare workforce strategy, directly addressing Chile's strategic goal of universal access to high-quality diagnostics.</w:t>
      </w:r>
    </w:p>
    <w:p>
      <w:pPr>
        <w:numPr>
          <w:ilvl w:val="0"/>
          <w:numId w:val="1002"/>
        </w:numPr>
        <w:pStyle w:val="Compact"/>
      </w:pPr>
      <w:r>
        <w:rPr>
          <w:bCs/>
          <w:b/>
        </w:rPr>
        <w:t xml:space="preserve">For Technicians:</w:t>
      </w:r>
      <w:r>
        <w:t xml:space="preserve"> </w:t>
      </w:r>
      <w:r>
        <w:t xml:space="preserve">A validated professional pathway model empowering Laboratory Technicians in Santiago to pursue specialized certifications (e.g., in molecular biology or laboratory management), elevating their career trajectories within Chile’s economy.</w:t>
      </w:r>
    </w:p>
    <w:bookmarkEnd w:id="25"/>
    <w:bookmarkStart w:id="26" w:name="relevance-to-chile-santiago"/>
    <w:p>
      <w:pPr>
        <w:pStyle w:val="Heading2"/>
      </w:pPr>
      <w:r>
        <w:t xml:space="preserve">7. Relevance to Chile Santiago</w:t>
      </w:r>
    </w:p>
    <w:p>
      <w:pPr>
        <w:pStyle w:val="FirstParagraph"/>
      </w:pPr>
      <w:r>
        <w:t xml:space="preserve">Santiago’s laboratories process over 80% of Chile’s diagnostic tests annually, making technician proficiency a linchpin for national health security. The city's concentration of biotech firms (e.g., in the Parque Científico de Santiago) and research centers (like the Universidad de Chile’s Institute for Research in Molecular Biology) further amplifies demand for technically adept Laboratory Technicians capable of handling complex analyses. This proposal directly responds to Santiago’s 2030 Urban Development Plan, which prioritizes "healthcare innovation hubs" and positions skilled technicians as essential human capital. By grounding this research exclusively within Santiago’s socioeconomic and institutional landscape, the thesis ensures solutions are both contextually precise and scalable across Chile.</w:t>
      </w:r>
    </w:p>
    <w:bookmarkEnd w:id="26"/>
    <w:bookmarkStart w:id="27" w:name="conclusion"/>
    <w:p>
      <w:pPr>
        <w:pStyle w:val="Heading2"/>
      </w:pPr>
      <w:r>
        <w:t xml:space="preserve">8. Conclusion</w:t>
      </w:r>
    </w:p>
    <w:p>
      <w:pPr>
        <w:pStyle w:val="FirstParagraph"/>
      </w:pPr>
      <w:r>
        <w:t xml:space="preserve">The proposed study addresses a critical, under-researched bottleneck in Chile Santiago’s healthcare infrastructure: the mismatch between evolving laboratory demands and technician preparedness. Through rigorous fieldwork in Santiago’s labs, this thesis will generate actionable insights to transform the professional trajectory of Laboratory Technicians across Chile. The outcomes promise not only improved diagnostic accuracy for millions of Chileans but also a replicable model for technical education reform nationwide. As Santiago accelerates its digital health transformation (e.g., through the MINSAL Digital Health Platform), empowered Laboratory Technicians will be indispensable catalysts for sustainable, equitable healthcare delivery in Chile.</w:t>
      </w:r>
    </w:p>
    <w:bookmarkEnd w:id="27"/>
    <w:bookmarkStart w:id="28" w:name="references-selected"/>
    <w:p>
      <w:pPr>
        <w:pStyle w:val="Heading2"/>
      </w:pPr>
      <w:r>
        <w:t xml:space="preserve">9. References (Selected)</w:t>
      </w:r>
    </w:p>
    <w:p>
      <w:pPr>
        <w:numPr>
          <w:ilvl w:val="0"/>
          <w:numId w:val="1003"/>
        </w:numPr>
        <w:pStyle w:val="Compact"/>
      </w:pPr>
      <w:r>
        <w:t xml:space="preserve">Chilean Ministry of Health (MINSAL). (2023). *National Healthcare Workforce Report: Santiago Metropolitan Region*. Santiago.</w:t>
      </w:r>
    </w:p>
    <w:p>
      <w:pPr>
        <w:numPr>
          <w:ilvl w:val="0"/>
          <w:numId w:val="1003"/>
        </w:numPr>
        <w:pStyle w:val="Compact"/>
      </w:pPr>
      <w:r>
        <w:t xml:space="preserve">González, R., &amp; Martínez, F. (2022). "Laboratory Technician Training in Latin America." *Journal of Clinical Laboratory Science*, 14(3), 45-62.</w:t>
      </w:r>
    </w:p>
    <w:p>
      <w:pPr>
        <w:numPr>
          <w:ilvl w:val="0"/>
          <w:numId w:val="1003"/>
        </w:numPr>
        <w:pStyle w:val="Compact"/>
      </w:pPr>
      <w:r>
        <w:t xml:space="preserve">ISO/IEC 15189:2022. *Medical laboratories – Requirements for quality and competence*.</w:t>
      </w:r>
    </w:p>
    <w:p>
      <w:pPr>
        <w:numPr>
          <w:ilvl w:val="0"/>
          <w:numId w:val="1003"/>
        </w:numPr>
        <w:pStyle w:val="Compact"/>
      </w:pPr>
      <w:r>
        <w:t xml:space="preserve">Ministry of Education, Chile. (2021). *National Technical-Vocational Education Strategy 2030*. Santiago.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Laboratory Technicians in Chile Santiago</dc:title>
  <dc:creator/>
  <dc:language>en</dc:language>
  <cp:keywords/>
  <dcterms:created xsi:type="dcterms:W3CDTF">2026-07-18T23:49:54Z</dcterms:created>
  <dcterms:modified xsi:type="dcterms:W3CDTF">2026-07-18T23:49:54Z</dcterms:modified>
</cp:coreProperties>
</file>

<file path=docProps/custom.xml><?xml version="1.0" encoding="utf-8"?>
<Properties xmlns="http://schemas.openxmlformats.org/officeDocument/2006/custom-properties" xmlns:vt="http://schemas.openxmlformats.org/officeDocument/2006/docPropsVTypes"/>
</file>