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Development</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France</w:t>
      </w:r>
      <w:r>
        <w:t xml:space="preserve"> </w:t>
      </w:r>
      <w:r>
        <w:t xml:space="preserve">Lyon</w:t>
      </w:r>
    </w:p>
    <w:bookmarkStart w:id="28" w:name="X13306564cb8ca7658ee82d25c5d059ad2f0262c"/>
    <w:p>
      <w:pPr>
        <w:pStyle w:val="Heading1"/>
      </w:pPr>
      <w:r>
        <w:t xml:space="preserve">Thesis Proposal: Advancing Professional Development of Laboratory Technicians in the Context of Scientific Innovation and Industrial Growth in France Lyon</w:t>
      </w:r>
    </w:p>
    <w:bookmarkStart w:id="20" w:name="introduction-and-background"/>
    <w:p>
      <w:pPr>
        <w:pStyle w:val="Heading2"/>
      </w:pPr>
      <w:r>
        <w:t xml:space="preserve">1. Introduction and Background</w:t>
      </w:r>
    </w:p>
    <w:p>
      <w:pPr>
        <w:pStyle w:val="FirstParagraph"/>
      </w:pPr>
      <w:r>
        <w:t xml:space="preserve">In contemporary scientific ecosystems, the role of the Laboratory Technician has evolved from a supportive function to a critical catalyst for innovation. This thesis proposal addresses a pressing need within France's research and industrial landscape, particularly in Lyon—a city renowned as France's second-largest scientific hub after Paris. With its concentration of biotechnology clusters (like Lyon Biopôle), pharmaceutical giants (Sanofi, Roche), and world-class research institutions (INSA Lyon, INSERM laboratories), Lyon demands a highly skilled Laboratory Technician workforce capable of navigating complex analytical processes. However, current training frameworks often fail to align with the dynamic technical and regulatory demands of modern laboratories. This gap jeopardizes scientific productivity, industrial competitiveness, and France's strategic position in global life sciences. This research directly responds to this challenge through a focused investigation into optimizing professional development pathways for Laboratory Technicians operating within France Lyon's unique ecosystem.</w:t>
      </w:r>
    </w:p>
    <w:bookmarkEnd w:id="20"/>
    <w:bookmarkStart w:id="21" w:name="problem-statement"/>
    <w:p>
      <w:pPr>
        <w:pStyle w:val="Heading2"/>
      </w:pPr>
      <w:r>
        <w:t xml:space="preserve">2. Problem Statement</w:t>
      </w:r>
    </w:p>
    <w:p>
      <w:pPr>
        <w:pStyle w:val="FirstParagraph"/>
      </w:pPr>
      <w:r>
        <w:t xml:space="preserve">The persistent disconnect between academic training curricula and the evolving technical requirements of Lyon’s laboratories creates significant operational inefficiencies. Survey data from the Regional Health Agency (ARS) in 2023 indicates that 68% of laboratory managers in Lyon cite inadequate technician proficiency with emerging technologies (e.g., AI-driven analytical platforms, single-cell sequencing) as a primary bottleneck. Simultaneously, France’s national "Plan d'Investissement dans les Compétences" emphasizes upskilling technical staff to bolster industrial innovation—yet concrete frameworks for Laboratory Technicians remain underdeveloped. Crucially, this issue is not merely local; Lyon’s laboratories serve as microcosms of Europe's broader scientific infrastructure. Failure to address it directly impacts France's ability to meet EU Horizon Europe objectives and sustain its leadership in sectors like personalized medicine and environmental diagnostics.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technical competencies, skill gaps, and professional development barriers faced by Laboratory Technicians across Lyon’s industrial (pharmaceuticals, biotech) and academic (universities, public research centers) laboratories.</w:t>
      </w:r>
    </w:p>
    <w:p>
      <w:pPr>
        <w:numPr>
          <w:ilvl w:val="0"/>
          <w:numId w:val="1001"/>
        </w:numPr>
        <w:pStyle w:val="Compact"/>
      </w:pPr>
      <w:r>
        <w:t xml:space="preserve">To co-design a competency framework aligned with Lyon-specific industry needs through stakeholder collaboration with key employers (e.g., Genopole de Lyon, Hospices Civils de Lyon), educational institutions (e.g., École Nationale Supérieure des Ingénieurs en Arts Chimiques, ENSICAEN), and regulatory bodies (ANSM).</w:t>
      </w:r>
    </w:p>
    <w:p>
      <w:pPr>
        <w:numPr>
          <w:ilvl w:val="0"/>
          <w:numId w:val="1001"/>
        </w:numPr>
        <w:pStyle w:val="Compact"/>
      </w:pPr>
      <w:r>
        <w:t xml:space="preserve">To develop and validate a modular professional development pathway—integrating online micro-credentials, in-lab simulations, and industry mentorship—to bridge identified competency gaps within France Lyon’s context.</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predominantly focuses on clinical laboratory technicians (e.g., studies by the French Society of Clinical Biology), neglecting industrial R&amp;D settings where Lyon excels. European research (e.g., EC’s "Skills for Future Labs" project, 2021) highlights a continental trend of technician role evolution but lacks geographic specificity for France's regional innovation clusters. Crucially, no prior study has holistically examined the Laboratory Technician's professional trajectory within Lyon’s integrated ecosystem—where academic discovery (e.g., at the University of Lyon’s "Médicament et Santé" research network) directly feeds into industrial application. This thesis uniquely positions itself as a ground-breaking investigation into how regional alignment can transform technician roles from task performers to innovation partners, setting a benchmark for France's scientific territories.</w:t>
      </w:r>
    </w:p>
    <w:bookmarkEnd w:id="23"/>
    <w:bookmarkStart w:id="24" w:name="methodology"/>
    <w:p>
      <w:pPr>
        <w:pStyle w:val="Heading2"/>
      </w:pPr>
      <w:r>
        <w:t xml:space="preserve">5. Methodology</w:t>
      </w:r>
    </w:p>
    <w:p>
      <w:pPr>
        <w:pStyle w:val="FirstParagraph"/>
      </w:pPr>
      <w:r>
        <w:t xml:space="preserve">This mixed-methods research employs a sequential explanatory design over 24 months:</w:t>
      </w:r>
    </w:p>
    <w:p>
      <w:pPr>
        <w:numPr>
          <w:ilvl w:val="0"/>
          <w:numId w:val="1002"/>
        </w:numPr>
        <w:pStyle w:val="Compact"/>
      </w:pPr>
      <w:r>
        <w:rPr>
          <w:bCs/>
          <w:b/>
        </w:rPr>
        <w:t xml:space="preserve">Phase 1 (Months 1-6):</w:t>
      </w:r>
      <w:r>
        <w:t xml:space="preserve"> </w:t>
      </w:r>
      <w:r>
        <w:t xml:space="preserve">Quantitative survey of 150+ Laboratory Technicians and laboratory directors across Lyon’s key institutions, using the European Commission’s "Laboratory Competency Assessment Tool" adapted for French regulatory standards (ANSM guidelines, ISO/IEC 17025).</w:t>
      </w:r>
    </w:p>
    <w:p>
      <w:pPr>
        <w:numPr>
          <w:ilvl w:val="0"/>
          <w:numId w:val="1002"/>
        </w:numPr>
        <w:pStyle w:val="Compact"/>
      </w:pPr>
      <w:r>
        <w:rPr>
          <w:bCs/>
          <w:b/>
        </w:rPr>
        <w:t xml:space="preserve">Phase 2 (Months 7-14):</w:t>
      </w:r>
      <w:r>
        <w:t xml:space="preserve"> </w:t>
      </w:r>
      <w:r>
        <w:t xml:space="preserve">Qualitative analysis through focus groups (n=6) and in-depth interviews (n=25) with stakeholders to validate survey findings and co-create the competency framework. Sampling prioritizes underrepresented sectors: environmental labs, agri-tech startups in Lyon’s "Cité Internationale de la Vigne et du Vin," and hospital diagnostics centers.</w:t>
      </w:r>
    </w:p>
    <w:p>
      <w:pPr>
        <w:numPr>
          <w:ilvl w:val="0"/>
          <w:numId w:val="1002"/>
        </w:numPr>
        <w:pStyle w:val="Compact"/>
      </w:pPr>
      <w:r>
        <w:rPr>
          <w:bCs/>
          <w:b/>
        </w:rPr>
        <w:t xml:space="preserve">Phase 3 (Months 15-24):</w:t>
      </w:r>
      <w:r>
        <w:t xml:space="preserve"> </w:t>
      </w:r>
      <w:r>
        <w:t xml:space="preserve">Pilot implementation of the proposed development pathway at two Lyon laboratory sites (e.g., Institut des Neurosciences Celiques &amp; Centre d’Études de la Santé). Efficacy is measured via pre/post-assessment of technical skills, self-efficacy surveys, and impact on project timelines.</w:t>
      </w:r>
    </w:p>
    <w:p>
      <w:pPr>
        <w:pStyle w:val="FirstParagraph"/>
      </w:pPr>
      <w:r>
        <w:t xml:space="preserve">Data analysis combines statistical modeling (SPSS) for Phase 1 and thematic coding (NVivo) for Phases 2-3. Ethical approval will be secured through Lyon University’s Ethics Committee (CEER LUMIÈRE), ensuring GDPR compliance for all participant data.</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Lyon-specific competency framework for Laboratory Technicians, explicitly addressing needs in AI-assisted analytics, sustainable lab practices (aligned with France’s "Ecological Transition Law"), and cross-cultural collaboration (critical in Lyon’s multinational labs).</w:t>
      </w:r>
    </w:p>
    <w:p>
      <w:pPr>
        <w:numPr>
          <w:ilvl w:val="0"/>
          <w:numId w:val="1003"/>
        </w:numPr>
        <w:pStyle w:val="Compact"/>
      </w:pPr>
      <w:r>
        <w:t xml:space="preserve">A replicable professional development model integrating university modules (e.g., École Centrale de Lyon’s digital skills certificates) with industry-led micro-credentials, designed for scalability across France.</w:t>
      </w:r>
    </w:p>
    <w:p>
      <w:pPr>
        <w:numPr>
          <w:ilvl w:val="0"/>
          <w:numId w:val="1003"/>
        </w:numPr>
        <w:pStyle w:val="Compact"/>
      </w:pPr>
      <w:r>
        <w:t xml:space="preserve">Policy recommendations for the French Ministry of Higher Education and the Auvergne-Rhône-Alpes regional council to reform Technician Training Programs (CAP/BTS equivalents) via Lyon as a national pilot site.</w:t>
      </w:r>
    </w:p>
    <w:p>
      <w:pPr>
        <w:pStyle w:val="FirstParagraph"/>
      </w:pPr>
      <w:r>
        <w:t xml:space="preserve">The significance extends beyond academia: By elevating Laboratory Technicians from technical operators to strategic assets, this research directly supports Lyon’s economic strategy (Lyon Invests 2030), enhances France’s capacity for high-value R&amp;D, and addresses the European Commission’s "Skills Agenda for Europe" target of reducing skills gaps by 15% in science sectors by 2030. Crucially, it positions France Lyon as a blueprint for European laboratory workforce development.</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Survey Design</w:t>
      </w:r>
    </w:p>
    <w:p>
      <w:pPr>
        <w:pStyle w:val="BodyText"/>
      </w:pPr>
      <w:r>
        <w:t xml:space="preserve">1-3</w:t>
      </w:r>
    </w:p>
    <w:p>
      <w:pPr>
        <w:pStyle w:val="BodyText"/>
      </w:pPr>
      <w:r>
        <w:t xml:space="preserve">Preliminary competency gap report; validated survey instrument</w:t>
      </w:r>
    </w:p>
    <w:p>
      <w:pPr>
        <w:pStyle w:val="BodyText"/>
      </w:pPr>
      <w:r>
        <w:t xml:space="preserve">Data Collection (Quantitative)</w:t>
      </w:r>
    </w:p>
    <w:p>
      <w:pPr>
        <w:pStyle w:val="BodyText"/>
      </w:pPr>
      <w:r>
        <w:t xml:space="preserve">4-6</w:t>
      </w:r>
    </w:p>
    <w:p>
      <w:pPr>
        <w:pStyle w:val="BodyText"/>
      </w:pPr>
      <w:r>
        <w:t xml:space="preserve">Phase 1 Completion Report (Lyon Laboratory Technician Needs Assessment)</w:t>
      </w:r>
    </w:p>
    <w:p>
      <w:pPr>
        <w:pStyle w:val="BodyText"/>
      </w:pPr>
      <w:r>
        <w:t xml:space="preserve">Focus Groups &amp; Framework Development</w:t>
      </w:r>
    </w:p>
    <w:p>
      <w:pPr>
        <w:pStyle w:val="BodyText"/>
      </w:pPr>
      <w:r>
        <w:t xml:space="preserve">7-10</w:t>
      </w:r>
    </w:p>
    <w:p>
      <w:pPr>
        <w:pStyle w:val="BodyText"/>
      </w:pPr>
      <w:r>
        <w:t xml:space="preserve">Cohesive competency framework; stakeholder validation document</w:t>
      </w:r>
    </w:p>
    <w:p>
      <w:pPr>
        <w:pStyle w:val="BodyText"/>
      </w:pPr>
      <w:r>
        <w:t xml:space="preserve">Phase 2 Completion Report (Framework Co-Creation)</w:t>
      </w:r>
    </w:p>
    <w:p>
      <w:pPr>
        <w:pStyle w:val="BodyText"/>
      </w:pPr>
      <w:r>
        <w:t xml:space="preserve">Pilot Implementation &amp; Evaluation</w:t>
      </w:r>
    </w:p>
    <w:p>
      <w:pPr>
        <w:pStyle w:val="BodyText"/>
      </w:pPr>
      <w:r>
        <w:t xml:space="preserve">11-18</w:t>
      </w:r>
    </w:p>
    <w:p>
      <w:pPr>
        <w:pStyle w:val="BodyText"/>
      </w:pPr>
      <w:r>
        <w:t xml:space="preserve">Phase 3 Completion Report (Pilot Impact Assessment)</w:t>
      </w:r>
    </w:p>
    <w:p>
      <w:pPr>
        <w:pStyle w:val="BodyText"/>
      </w:pPr>
      <w:r>
        <w:t xml:space="preserve">Dissertation Writing &amp; Policy Briefing</w:t>
      </w:r>
    </w:p>
    <w:p>
      <w:pPr>
        <w:pStyle w:val="BodyText"/>
      </w:pPr>
      <w:r>
        <w:t xml:space="preserve">19-24</w:t>
      </w:r>
    </w:p>
    <w:p>
      <w:pPr>
        <w:pStyle w:val="BodyText"/>
      </w:pPr>
      <w:r>
        <w:t xml:space="preserve">Final thesis; policy recommendations for French authorities</w:t>
      </w:r>
    </w:p>
    <w:bookmarkEnd w:id="26"/>
    <w:bookmarkStart w:id="27" w:name="conclusion-the-lyon-imperative"/>
    <w:p>
      <w:pPr>
        <w:pStyle w:val="Heading2"/>
      </w:pPr>
      <w:r>
        <w:t xml:space="preserve">8. Conclusion: The Lyon Imperative</w:t>
      </w:r>
    </w:p>
    <w:p>
      <w:pPr>
        <w:pStyle w:val="FirstParagraph"/>
      </w:pPr>
      <w:r>
        <w:t xml:space="preserve">This Thesis Proposal emerges not as an abstract academic exercise, but as a strategic response to Lyon’s urgent need for a future-ready Laboratory Technician workforce. In France—where scientific excellence is intrinsically linked to economic resilience—elevating the professional trajectory of Laboratory Technicians in Lyon represents a pivotal investment in national competitiveness. By anchoring this research within the specific socio-technical fabric of France Lyon, this project transcends local relevance; it creates a transferable model for laboratories across Europe facing similar evolution challenges. The success of this Thesis Proposal will directly contribute to making France Lyon synonymous not just with historical cultural heritage, but with cutting-edge scientific infrastructure where every Laboratory Technician is equipped as an indispensable agent of innovation. This work promises tangible outcomes: more agile laboratories, accelerated R&amp;D cycles, and a stronger foundation for France’s leadership in the global life sciences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Development of Laboratory Technicians in France Lyon</dc:title>
  <dc:creator/>
  <dc:language>en</dc:language>
  <cp:keywords/>
  <dcterms:created xsi:type="dcterms:W3CDTF">2026-07-18T18:39:26Z</dcterms:created>
  <dcterms:modified xsi:type="dcterms:W3CDTF">2026-07-18T18:39:26Z</dcterms:modified>
</cp:coreProperties>
</file>

<file path=docProps/custom.xml><?xml version="1.0" encoding="utf-8"?>
<Properties xmlns="http://schemas.openxmlformats.org/officeDocument/2006/custom-properties" xmlns:vt="http://schemas.openxmlformats.org/officeDocument/2006/docPropsVTypes"/>
</file>