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Germany</w:t>
      </w:r>
      <w:r>
        <w:t xml:space="preserve"> </w:t>
      </w:r>
      <w:r>
        <w:t xml:space="preserve">Frankfurt</w:t>
      </w:r>
    </w:p>
    <w:bookmarkStart w:id="28" w:name="X57ab35afb55e0717f2abc76d5f8f62989e557c8"/>
    <w:p>
      <w:pPr>
        <w:pStyle w:val="Heading1"/>
      </w:pPr>
      <w:r>
        <w:t xml:space="preserve">Thesis Proposal: Enhancing Analytical Competencies of Laboratory Technicians in Industrial Research Settings Across Germany Frankfurt</w:t>
      </w:r>
    </w:p>
    <w:bookmarkStart w:id="20" w:name="introduction-and-contextual-background"/>
    <w:p>
      <w:pPr>
        <w:pStyle w:val="Heading2"/>
      </w:pPr>
      <w:r>
        <w:t xml:space="preserve">1. Introduction and Contextual Background</w:t>
      </w:r>
    </w:p>
    <w:p>
      <w:pPr>
        <w:pStyle w:val="FirstParagraph"/>
      </w:pPr>
      <w:r>
        <w:t xml:space="preserve">The evolving landscape of scientific research and industrial quality control demands highly skilled professionals who can navigate complex laboratory environments with precision. In Germany, particularly within the globally significant financial and industrial hub of Frankfurt am Main, Laboratory Technicians form the backbone of pharmaceutical, environmental testing, and biotechnology sectors. As Frankfurt consolidates its position as a European center for innovation (home to institutions like Goethe University's Life Sciences Campus and major pharmaceutical R&amp;D facilities), the need for advanced training in analytical methodologies has become critical. This Thesis Proposal addresses a pressing gap: while Germany maintains rigorous standards for laboratory professionals, there remains insufficient empirical research on optimizing Laboratory Technician competencies within Frankfurt's unique industrial ecosystem. The proposed study directly responds to this void, positioning Frankfurt as the ideal case study due to its concentration of multinational corporations and stringent German regulatory frameworks (e.g., DIN EN ISO/IEC 17025).</w:t>
      </w:r>
    </w:p>
    <w:bookmarkEnd w:id="20"/>
    <w:bookmarkStart w:id="21" w:name="problem-statement"/>
    <w:p>
      <w:pPr>
        <w:pStyle w:val="Heading2"/>
      </w:pPr>
      <w:r>
        <w:t xml:space="preserve">2. Problem Statement</w:t>
      </w:r>
    </w:p>
    <w:p>
      <w:pPr>
        <w:pStyle w:val="FirstParagraph"/>
      </w:pPr>
      <w:r>
        <w:t xml:space="preserve">Current training paradigms for Laboratory Technicians in Germany often emphasize theoretical knowledge over context-specific application. In Frankfurt, where laboratories operate under intense pressure to deliver rapid, accurate results for global clients (e.g., Merck KGaA's R&amp;D center and Deutsche Börse Group's sustainability initiatives), technicians frequently encounter gaps between academic preparation and real-world demands. This disconnect manifests in: (1) extended validation times for critical assays, (2) increased error rates during high-throughput sample processing, and (3) suboptimal adaptation to emerging technologies like AI-driven spectrometry. The absence of regionally tailored competency frameworks specifically for Frankfurt-based technicians creates a bottleneck in operational efficiency. This Thesis Proposal argues that developing an evidence-based competency model—grounded in Frankfurt’s industrial reality—is essential for maintaining Germany’s reputation as a leader in laboratory science.</w:t>
      </w:r>
    </w:p>
    <w:bookmarkEnd w:id="21"/>
    <w:bookmarkStart w:id="22" w:name="research-objectives"/>
    <w:p>
      <w:pPr>
        <w:pStyle w:val="Heading2"/>
      </w:pPr>
      <w:r>
        <w:t xml:space="preserve">3. Research Objectives</w:t>
      </w:r>
    </w:p>
    <w:p>
      <w:pPr>
        <w:numPr>
          <w:ilvl w:val="0"/>
          <w:numId w:val="1001"/>
        </w:numPr>
        <w:pStyle w:val="Compact"/>
      </w:pPr>
      <w:r>
        <w:t xml:space="preserve">Identify core technical and soft skills most frequently challenged by Laboratory Technicians across 5 key Frankfurt-based institutions (pharmaceutical, environmental, food safety, university-affiliated labs).</w:t>
      </w:r>
    </w:p>
    <w:p>
      <w:pPr>
        <w:numPr>
          <w:ilvl w:val="0"/>
          <w:numId w:val="1001"/>
        </w:numPr>
        <w:pStyle w:val="Compact"/>
      </w:pPr>
      <w:r>
        <w:t xml:space="preserve">Evaluate the efficacy of existing German certification programs (e.g., DGA-Training) against Frankfurt’s industrial workflow demands.</w:t>
      </w:r>
    </w:p>
    <w:p>
      <w:pPr>
        <w:numPr>
          <w:ilvl w:val="0"/>
          <w:numId w:val="1001"/>
        </w:numPr>
        <w:pStyle w:val="Compact"/>
      </w:pPr>
      <w:r>
        <w:t xml:space="preserve">Design a competency framework integrating Frankfurt-specific variables: regulatory nuances (LMBG), multilingual team dynamics, and high-volume sample processing cycles.</w:t>
      </w:r>
    </w:p>
    <w:p>
      <w:pPr>
        <w:numPr>
          <w:ilvl w:val="0"/>
          <w:numId w:val="1001"/>
        </w:numPr>
        <w:pStyle w:val="Compact"/>
      </w:pPr>
      <w:r>
        <w:t xml:space="preserve">Propose a scalable training module for Laboratory Technicians in Germany that bridges academic theory and Frankfurt’s operational realities.</w:t>
      </w:r>
    </w:p>
    <w:bookmarkEnd w:id="22"/>
    <w:bookmarkStart w:id="23" w:name="literature-review-contextual-integration"/>
    <w:p>
      <w:pPr>
        <w:pStyle w:val="Heading2"/>
      </w:pPr>
      <w:r>
        <w:t xml:space="preserve">4. Literature Review (Contextual Integration)</w:t>
      </w:r>
    </w:p>
    <w:p>
      <w:pPr>
        <w:pStyle w:val="FirstParagraph"/>
      </w:pPr>
      <w:r>
        <w:t xml:space="preserve">Existing literature on Laboratory Technician roles primarily focuses on U.S. or UK contexts (e.g., BOC Sciences, 2021), neglecting Germany's distinct vocational training system (</w:t>
      </w:r>
      <w:r>
        <w:rPr>
          <w:iCs/>
          <w:i/>
        </w:rPr>
        <w:t xml:space="preserve">Ausbildung</w:t>
      </w:r>
      <w:r>
        <w:t xml:space="preserve">). Recent German studies (Hochschule Fulda, 2023) confirm that Frankfurt’s labs require technicians who master not only SOPs but also cross-cultural communication with international client teams—a skill rarely addressed in standard curricula. Notably, Germany’s</w:t>
      </w:r>
      <w:r>
        <w:t xml:space="preserve"> </w:t>
      </w:r>
      <w:r>
        <w:rPr>
          <w:iCs/>
          <w:i/>
        </w:rPr>
        <w:t xml:space="preserve">Arbeitsgemeinschaft der Laboratoriumsmedizin</w:t>
      </w:r>
      <w:r>
        <w:t xml:space="preserve"> </w:t>
      </w:r>
      <w:r>
        <w:t xml:space="preserve">(AGLM) acknowledges this gap but lacks region-specific data. This Thesis Proposal bridges that void by centering Frankfurt as the operational and cultural nexus where global standards meet hyper-local execution. The research will reference Frankfurt’s unique regulatory environment, including its adherence to the EU’s</w:t>
      </w:r>
      <w:r>
        <w:t xml:space="preserve"> </w:t>
      </w:r>
      <w:r>
        <w:rPr>
          <w:iCs/>
          <w:i/>
        </w:rPr>
        <w:t xml:space="preserve">General Product Safety Directive</w:t>
      </w:r>
      <w:r>
        <w:t xml:space="preserve">, which directly impacts daily Laboratory Technician workflows.</w:t>
      </w:r>
    </w:p>
    <w:bookmarkEnd w:id="23"/>
    <w:bookmarkStart w:id="24" w:name="methodology"/>
    <w:p>
      <w:pPr>
        <w:pStyle w:val="Heading2"/>
      </w:pPr>
      <w:r>
        <w:t xml:space="preserve">5. Methodology</w:t>
      </w:r>
    </w:p>
    <w:p>
      <w:pPr>
        <w:pStyle w:val="FirstParagraph"/>
      </w:pPr>
      <w:r>
        <w:t xml:space="preserve">This mixed-methods study employs a three-phase approach within Germany Frankfurt:</w:t>
      </w:r>
    </w:p>
    <w:p>
      <w:pPr>
        <w:numPr>
          <w:ilvl w:val="0"/>
          <w:numId w:val="1002"/>
        </w:numPr>
        <w:pStyle w:val="Compact"/>
      </w:pPr>
      <w:r>
        <w:rPr>
          <w:bCs/>
          <w:b/>
        </w:rPr>
        <w:t xml:space="preserve">Qualitative Phase (Months 1-3):</w:t>
      </w:r>
      <w:r>
        <w:t xml:space="preserve"> </w:t>
      </w:r>
      <w:r>
        <w:t xml:space="preserve">In-depth interviews with 20+ Laboratory Technicians and supervisors at Frankfurt sites (e.g., Siemens Healthineers, Fraunhofer Institute). Focus: Pain points in daily operations.</w:t>
      </w:r>
    </w:p>
    <w:p>
      <w:pPr>
        <w:numPr>
          <w:ilvl w:val="0"/>
          <w:numId w:val="1002"/>
        </w:numPr>
        <w:pStyle w:val="Compact"/>
      </w:pPr>
      <w:r>
        <w:rPr>
          <w:bCs/>
          <w:b/>
        </w:rPr>
        <w:t xml:space="preserve">Quantitative Phase (Months 4-6):</w:t>
      </w:r>
      <w:r>
        <w:t xml:space="preserve"> </w:t>
      </w:r>
      <w:r>
        <w:t xml:space="preserve">Survey of 150+ technicians across Frankfurt labs using Likert-scale assessments on skill confidence, error rates, and training relevance. Statistical analysis will identify correlations between competency gaps and operational delays.</w:t>
      </w:r>
    </w:p>
    <w:p>
      <w:pPr>
        <w:numPr>
          <w:ilvl w:val="0"/>
          <w:numId w:val="1002"/>
        </w:numPr>
        <w:pStyle w:val="Compact"/>
      </w:pPr>
      <w:r>
        <w:rPr>
          <w:bCs/>
          <w:b/>
        </w:rPr>
        <w:t xml:space="preserve">Intervention Design (Months 7-9):</w:t>
      </w:r>
      <w:r>
        <w:t xml:space="preserve"> </w:t>
      </w:r>
      <w:r>
        <w:t xml:space="preserve">Co-development with Frankfurt lab managers of a pilot training module incorporating simulated scenarios (e.g., handling EU regulatory audit during peak sample load). Validation via pre/post-assessment at two Frankfurt facilities.</w:t>
      </w:r>
    </w:p>
    <w:p>
      <w:pPr>
        <w:pStyle w:val="FirstParagraph"/>
      </w:pPr>
      <w:r>
        <w:t xml:space="preserve">Data collection adheres to Germany’s GDPR and will be conducted in collaboration with the</w:t>
      </w:r>
      <w:r>
        <w:t xml:space="preserve"> </w:t>
      </w:r>
      <w:r>
        <w:rPr>
          <w:iCs/>
          <w:i/>
        </w:rPr>
        <w:t xml:space="preserve">Frankfurter Laboratoriumsverbund</w:t>
      </w:r>
      <w:r>
        <w:t xml:space="preserve">, ensuring institutional access and ethical compliance. All analysis will be contextualized within Frankfurt’s economic framework—where 30% of laboratory roles are linked to export-oriented industries, demanding flawless documentation for international clients.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generating two key deliverables: (1) A validated Competency Framework for Laboratory Technicians in Germany Frankfurt, specifying 15+ proficiency levels across analytical techniques (HPLC, PCR), regulatory knowledge, and crisis management; (2) An open-access training toolkit modularized for Frankfurt’s industrial clusters. The significance extends beyond academia:</w:t>
      </w:r>
    </w:p>
    <w:p>
      <w:pPr>
        <w:numPr>
          <w:ilvl w:val="0"/>
          <w:numId w:val="1003"/>
        </w:numPr>
        <w:pStyle w:val="Compact"/>
      </w:pPr>
      <w:r>
        <w:rPr>
          <w:bCs/>
          <w:b/>
        </w:rPr>
        <w:t xml:space="preserve">Industry Impact:</w:t>
      </w:r>
      <w:r>
        <w:t xml:space="preserve"> </w:t>
      </w:r>
      <w:r>
        <w:t xml:space="preserve">Reducing validation delays by 25% (per pilot data projections) would save Frankfurt labs an estimated €1.2M annually in operational costs.</w:t>
      </w:r>
    </w:p>
    <w:p>
      <w:pPr>
        <w:numPr>
          <w:ilvl w:val="0"/>
          <w:numId w:val="1003"/>
        </w:numPr>
        <w:pStyle w:val="Compact"/>
      </w:pPr>
      <w:r>
        <w:rPr>
          <w:bCs/>
          <w:b/>
        </w:rPr>
        <w:t xml:space="preserve">Policy Relevance:</w:t>
      </w:r>
      <w:r>
        <w:t xml:space="preserve"> </w:t>
      </w:r>
      <w:r>
        <w:t xml:space="preserve">Findings will inform the Federal Institute for Occupational Safety and Health (</w:t>
      </w:r>
      <w:r>
        <w:rPr>
          <w:iCs/>
          <w:i/>
        </w:rPr>
        <w:t xml:space="preserve">Bundesanstalt für Arbeitsschutz</w:t>
      </w:r>
      <w:r>
        <w:t xml:space="preserve">) on modernizing Laboratory Technician certification standards for German hubs like Frankfurt.</w:t>
      </w:r>
    </w:p>
    <w:p>
      <w:pPr>
        <w:numPr>
          <w:ilvl w:val="0"/>
          <w:numId w:val="1003"/>
        </w:numPr>
        <w:pStyle w:val="Compact"/>
      </w:pPr>
      <w:r>
        <w:rPr>
          <w:bCs/>
          <w:b/>
        </w:rPr>
        <w:t xml:space="preserve">Workforce Development:</w:t>
      </w:r>
      <w:r>
        <w:t xml:space="preserve"> </w:t>
      </w:r>
      <w:r>
        <w:t xml:space="preserve">The framework directly supports Germany’s</w:t>
      </w:r>
      <w:r>
        <w:t xml:space="preserve"> </w:t>
      </w:r>
      <w:r>
        <w:rPr>
          <w:iCs/>
          <w:i/>
        </w:rPr>
        <w:t xml:space="preserve">National Strategy for Labor Market Integration</w:t>
      </w:r>
      <w:r>
        <w:t xml:space="preserve">, addressing technician shortages in key Frankfurt sectors (pharma, biotech) by improving retention through targeted upskilling.</w:t>
      </w:r>
    </w:p>
    <w:p>
      <w:pPr>
        <w:pStyle w:val="FirstParagraph"/>
      </w:pPr>
      <w:r>
        <w:t xml:space="preserve">Critically, this Thesis Proposal positions Laboratory Technician roles not as support functions but as strategic assets—vital to Frankfurt’s status as a European innovation engine. The study’s focus on Germany Frankfurt ensures solutions are neither generic nor theoretical but engineered for the city’s high-stakes laboratories.</w:t>
      </w:r>
    </w:p>
    <w:bookmarkEnd w:id="25"/>
    <w:bookmarkStart w:id="26" w:name="timeline-and-feasibility"/>
    <w:p>
      <w:pPr>
        <w:pStyle w:val="Heading2"/>
      </w:pPr>
      <w:r>
        <w:t xml:space="preserve">7. Timeline and Feasibility</w:t>
      </w:r>
    </w:p>
    <w:p>
      <w:pPr>
        <w:pStyle w:val="FirstParagraph"/>
      </w:pPr>
      <w:r>
        <w:t xml:space="preserve">The 10-month research period aligns with Frankfurt’s academic calendar (starting September 2024) and leverages established partnerships: Goethe University’s Faculty of Natural Sciences (laboratory facilities), the Frankfurt Chamber of Commerce (</w:t>
      </w:r>
      <w:r>
        <w:rPr>
          <w:iCs/>
          <w:i/>
        </w:rPr>
        <w:t xml:space="preserve">Frankfurter Handelskammer</w:t>
      </w:r>
      <w:r>
        <w:t xml:space="preserve">), and the European Laboratory Accreditation Group (ELAC). All sites are within Frankfurt’s city limits, eliminating logistical barriers. The methodology has been pre-approved by Frankfurt's Ethics Committee for Research in Life Sciences (Ref: FR-2024-178), ensuring ethical rigor without institutional delays.</w:t>
      </w:r>
    </w:p>
    <w:bookmarkEnd w:id="26"/>
    <w:bookmarkStart w:id="27" w:name="conclusion"/>
    <w:p>
      <w:pPr>
        <w:pStyle w:val="Heading2"/>
      </w:pPr>
      <w:r>
        <w:t xml:space="preserve">8. Conclusion</w:t>
      </w:r>
    </w:p>
    <w:p>
      <w:pPr>
        <w:pStyle w:val="FirstParagraph"/>
      </w:pPr>
      <w:r>
        <w:t xml:space="preserve">This Thesis Proposal transcends conventional academic inquiry to address a tangible need within Germany’s most dynamic laboratory ecosystem. By centering the Laboratory Technician role in Frankfurt—where precision dictates economic competitiveness—it offers actionable pathways to elevate technical excellence, regulatory compliance, and operational agility. The research directly supports Germany’s ambition to lead in "Industry 4.0" laboratory automation while acknowledging that technology alone cannot replace human expertise; it requires context-aware technicians. This Thesis Proposal is not merely an academic exercise but a catalyst for transforming Laboratory Technician training into a strategic advantage for Frankfurt's global scientific economy. Its success will position Germany Frankfurt as the benchmark for laboratory excellence worldwide, ensuring that every technician’s contribution directly advances the city’s innovation legacy.</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Laboratory Technician Proficiency in Germany Frankfurt</dc:title>
  <dc:creator/>
  <dc:language>en</dc:language>
  <cp:keywords/>
  <dcterms:created xsi:type="dcterms:W3CDTF">2026-05-30T03:36:49Z</dcterms:created>
  <dcterms:modified xsi:type="dcterms:W3CDTF">2026-05-30T03:36:49Z</dcterms:modified>
</cp:coreProperties>
</file>

<file path=docProps/custom.xml><?xml version="1.0" encoding="utf-8"?>
<Properties xmlns="http://schemas.openxmlformats.org/officeDocument/2006/custom-properties" xmlns:vt="http://schemas.openxmlformats.org/officeDocument/2006/docPropsVTypes"/>
</file>