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Munich,</w:t>
      </w:r>
      <w:r>
        <w:t xml:space="preserve"> </w:t>
      </w:r>
      <w:r>
        <w:t xml:space="preserve">Germany</w:t>
      </w:r>
    </w:p>
    <w:bookmarkStart w:id="27" w:name="Xc0b8bc2b44c9ce2d0b970771a628e3ab3faef74"/>
    <w:p>
      <w:pPr>
        <w:pStyle w:val="Heading1"/>
      </w:pPr>
      <w:r>
        <w:t xml:space="preserve">Thesis Proposal: Optimizing Educational Pathways and Professional Development for Laboratory Technicians in Munich, Germany</w:t>
      </w:r>
    </w:p>
    <w:bookmarkStart w:id="20" w:name="introduction-and-research-context"/>
    <w:p>
      <w:pPr>
        <w:pStyle w:val="Heading2"/>
      </w:pPr>
      <w:r>
        <w:t xml:space="preserve">1. Introduction and Research Context</w:t>
      </w:r>
    </w:p>
    <w:p>
      <w:pPr>
        <w:pStyle w:val="FirstParagraph"/>
      </w:pPr>
      <w:r>
        <w:t xml:space="preserve">The dynamic biotechnology and pharmaceutical sectors in Munich, Germany, represent a critical engine for scientific innovation within the European Union. As a global hub for research institutions such as the Max Planck Society, Helmholtz Association, and industry leaders like Bayer HealthCare and Siemens Healthineers, Munich demands highly skilled</w:t>
      </w:r>
      <w:r>
        <w:t xml:space="preserve"> </w:t>
      </w:r>
      <w:r>
        <w:rPr>
          <w:bCs/>
          <w:b/>
        </w:rPr>
        <w:t xml:space="preserve">Laboratory Technician</w:t>
      </w:r>
      <w:r>
        <w:t xml:space="preserve"> </w:t>
      </w:r>
      <w:r>
        <w:t xml:space="preserve">professionals who can seamlessly integrate into cutting-edge R&amp;D environments. However, existing educational frameworks for</w:t>
      </w:r>
      <w:r>
        <w:t xml:space="preserve"> </w:t>
      </w:r>
      <w:r>
        <w:rPr>
          <w:iCs/>
          <w:i/>
        </w:rPr>
        <w:t xml:space="preserve">Laboratory Technician</w:t>
      </w:r>
      <w:r>
        <w:t xml:space="preserve"> </w:t>
      </w:r>
      <w:r>
        <w:t xml:space="preserve">roles in Germany often lack alignment with the evolving technical and regulatory needs of Munich's specialized labs. This thesis proposal addresses a critical gap: the need for a standardized, industry-responsive curriculum that prepares</w:t>
      </w:r>
      <w:r>
        <w:t xml:space="preserve"> </w:t>
      </w:r>
      <w:r>
        <w:rPr>
          <w:bCs/>
          <w:b/>
        </w:rPr>
        <w:t xml:space="preserve">Laboratory Technician</w:t>
      </w:r>
      <w:r>
        <w:t xml:space="preserve"> </w:t>
      </w:r>
      <w:r>
        <w:t xml:space="preserve">candidates to meet Munich's unique demands within</w:t>
      </w:r>
      <w:r>
        <w:t xml:space="preserve"> </w:t>
      </w:r>
      <w:r>
        <w:rPr>
          <w:bCs/>
          <w:b/>
        </w:rPr>
        <w:t xml:space="preserve">Germany Munich</w:t>
      </w:r>
      <w:r>
        <w:t xml:space="preserve">'s competitive scientific landscape. By focusing on practical skill development, German regulatory compliance (DIN EN ISO/IEC 17025), and emerging technologies like AI-driven lab automation, this research will directly contribute to strengthening the local talent pipeline.</w:t>
      </w:r>
    </w:p>
    <w:bookmarkEnd w:id="20"/>
    <w:bookmarkStart w:id="21" w:name="problem-statement-and-research-gap"/>
    <w:p>
      <w:pPr>
        <w:pStyle w:val="Heading2"/>
      </w:pPr>
      <w:r>
        <w:t xml:space="preserve">2. Problem Statement and Research Gap</w:t>
      </w:r>
    </w:p>
    <w:p>
      <w:pPr>
        <w:pStyle w:val="FirstParagraph"/>
      </w:pPr>
      <w:r>
        <w:t xml:space="preserve">Despite Munich's status as a top destination for life sciences investment (accounting for 15% of Germany’s biotech revenue), a persistent mismatch exists between academic training programs and industry expectations. Current vocational training (</w:t>
      </w:r>
      <w:r>
        <w:rPr>
          <w:iCs/>
          <w:i/>
        </w:rPr>
        <w:t xml:space="preserve">Ausbildung</w:t>
      </w:r>
      <w:r>
        <w:t xml:space="preserve">) for</w:t>
      </w:r>
      <w:r>
        <w:t xml:space="preserve"> </w:t>
      </w:r>
      <w:r>
        <w:rPr>
          <w:bCs/>
          <w:b/>
        </w:rPr>
        <w:t xml:space="preserve">Laboratory Technician</w:t>
      </w:r>
      <w:r>
        <w:t xml:space="preserve"> </w:t>
      </w:r>
      <w:r>
        <w:t xml:space="preserve">roles, while rigorous in foundational biology/chemistry, often underemphasizes digital literacy, data management systems (e.g., LIMS software), and cross-cultural communication essential in Munich’s multinational labs. A 2023 study by the Bavarian Ministry of Economic Affairs revealed that 68% of Munich-based laboratories report delays in project execution due to gaps in technician proficiency with modern instrumentation. Furthermore, language barriers (beyond basic German B1) hinder full integration into collaborative teams. This thesis directly tackles the absence of a tailored</w:t>
      </w:r>
      <w:r>
        <w:t xml:space="preserve"> </w:t>
      </w:r>
      <w:r>
        <w:rPr>
          <w:bCs/>
          <w:b/>
        </w:rPr>
        <w:t xml:space="preserve">Thesis Proposal</w:t>
      </w:r>
      <w:r>
        <w:t xml:space="preserve"> </w:t>
      </w:r>
      <w:r>
        <w:t xml:space="preserve">framework linking academic curricula to Munich-specific industry needs, positioning itself as a foundational study for</w:t>
      </w:r>
      <w:r>
        <w:t xml:space="preserve"> </w:t>
      </w:r>
      <w:r>
        <w:rPr>
          <w:bCs/>
          <w:b/>
        </w:rPr>
        <w:t xml:space="preserve">Germany Munich</w:t>
      </w:r>
      <w:r>
        <w:t xml:space="preserve">'s scientific infrastructure.</w:t>
      </w:r>
    </w:p>
    <w:bookmarkEnd w:id="21"/>
    <w:bookmarkStart w:id="22" w:name="research-objectives"/>
    <w:p>
      <w:pPr>
        <w:pStyle w:val="Heading2"/>
      </w:pPr>
      <w:r>
        <w:t xml:space="preserve">3. Research Objectives</w:t>
      </w:r>
    </w:p>
    <w:p>
      <w:pPr>
        <w:numPr>
          <w:ilvl w:val="0"/>
          <w:numId w:val="1001"/>
        </w:numPr>
        <w:pStyle w:val="Compact"/>
      </w:pPr>
      <w:r>
        <w:t xml:space="preserve">Analyze** current curricula** of Laboratory Technician training programs in Bavaria, comparing them against job descriptions from 50+ Munich-based laboratories (including startups and established firms).</w:t>
      </w:r>
    </w:p>
    <w:p>
      <w:pPr>
        <w:numPr>
          <w:ilvl w:val="0"/>
          <w:numId w:val="1001"/>
        </w:numPr>
        <w:pStyle w:val="Compact"/>
      </w:pPr>
      <w:r>
        <w:rPr>
          <w:bCs/>
          <w:b/>
        </w:rPr>
        <w:t xml:space="preserve">Evaluate</w:t>
      </w:r>
      <w:r>
        <w:t xml:space="preserve"> </w:t>
      </w:r>
      <w:r>
        <w:t xml:space="preserve">the impact of German regulatory standards (</w:t>
      </w:r>
      <w:r>
        <w:rPr>
          <w:iCs/>
          <w:i/>
        </w:rPr>
        <w:t xml:space="preserve">z.B., Arzneimittelgesetz, BfArM guidelines</w:t>
      </w:r>
      <w:r>
        <w:t xml:space="preserve">) on technician skill requirements in Munich's pharmaceutical and diagnostic sectors.</w:t>
      </w:r>
    </w:p>
    <w:p>
      <w:pPr>
        <w:numPr>
          <w:ilvl w:val="0"/>
          <w:numId w:val="1001"/>
        </w:numPr>
        <w:pStyle w:val="Compact"/>
      </w:pPr>
      <w:r>
        <w:rPr>
          <w:bCs/>
          <w:b/>
        </w:rPr>
        <w:t xml:space="preserve">Develop</w:t>
      </w:r>
      <w:r>
        <w:t xml:space="preserve"> </w:t>
      </w:r>
      <w:r>
        <w:t xml:space="preserve">a prototype competency framework for</w:t>
      </w:r>
      <w:r>
        <w:t xml:space="preserve"> </w:t>
      </w:r>
      <w:r>
        <w:rPr>
          <w:bCs/>
          <w:b/>
        </w:rPr>
        <w:t xml:space="preserve">Laboratory Technician</w:t>
      </w:r>
      <w:r>
        <w:t xml:space="preserve"> </w:t>
      </w:r>
      <w:r>
        <w:t xml:space="preserve">education, emphasizing digital tools (AI-assisted analysis, IoT-enabled equipment), quality assurance protocols, and intercultural communication specific to Munich's international workplace culture.</w:t>
      </w:r>
    </w:p>
    <w:p>
      <w:pPr>
        <w:numPr>
          <w:ilvl w:val="0"/>
          <w:numId w:val="1001"/>
        </w:numPr>
        <w:pStyle w:val="Compact"/>
      </w:pPr>
      <w:r>
        <w:rPr>
          <w:bCs/>
          <w:b/>
        </w:rPr>
        <w:t xml:space="preserve">Propose</w:t>
      </w:r>
      <w:r>
        <w:t xml:space="preserve"> </w:t>
      </w:r>
      <w:r>
        <w:t xml:space="preserve">policy recommendations for integrating this framework into Bavarian vocational training institutions (</w:t>
      </w:r>
      <w:r>
        <w:rPr>
          <w:iCs/>
          <w:i/>
        </w:rPr>
        <w:t xml:space="preserve">Zentralstelle für den Ausbildungsberuf des Laboratoriumsmechanikers</w:t>
      </w:r>
      <w:r>
        <w:t xml:space="preserve">) with a focus on scalability within</w:t>
      </w:r>
      <w:r>
        <w:t xml:space="preserve"> </w:t>
      </w:r>
      <w:r>
        <w:rPr>
          <w:bCs/>
          <w:b/>
        </w:rPr>
        <w:t xml:space="preserve">Germany Munich</w:t>
      </w:r>
      <w:r>
        <w:t xml:space="preserve">'s ecosystem.</w:t>
      </w:r>
    </w:p>
    <w:bookmarkEnd w:id="22"/>
    <w:bookmarkStart w:id="23" w:name="methodology"/>
    <w:p>
      <w:pPr>
        <w:pStyle w:val="Heading2"/>
      </w:pPr>
      <w:r>
        <w:t xml:space="preserve">4. Methodology</w:t>
      </w:r>
    </w:p>
    <w:p>
      <w:pPr>
        <w:pStyle w:val="FirstParagraph"/>
      </w:pPr>
      <w:r>
        <w:t xml:space="preserve">This mixed-methods study will employ three interconnected phases:</w:t>
      </w:r>
    </w:p>
    <w:p>
      <w:pPr>
        <w:numPr>
          <w:ilvl w:val="0"/>
          <w:numId w:val="1002"/>
        </w:numPr>
        <w:pStyle w:val="Compact"/>
      </w:pPr>
      <w:r>
        <w:rPr>
          <w:iCs/>
          <w:i/>
        </w:rPr>
        <w:t xml:space="preserve">Phase 1: Quantitative Analysis</w:t>
      </w:r>
      <w:r>
        <w:t xml:space="preserve"> </w:t>
      </w:r>
      <w:r>
        <w:t xml:space="preserve">– Survey of 75 Munich laboratories (via Chamber of Commerce network) to identify top-3 technical competencies missing in graduates. Data from LinkedIn/LinkedIn Recruiter on job postings (2020–2024) will quantify evolving skill demands.</w:t>
      </w:r>
    </w:p>
    <w:p>
      <w:pPr>
        <w:numPr>
          <w:ilvl w:val="0"/>
          <w:numId w:val="1002"/>
        </w:numPr>
        <w:pStyle w:val="Compact"/>
      </w:pPr>
      <w:r>
        <w:rPr>
          <w:iCs/>
          <w:i/>
        </w:rPr>
        <w:t xml:space="preserve">Phase 2: Qualitative Deep-Dive</w:t>
      </w:r>
      <w:r>
        <w:t xml:space="preserve"> </w:t>
      </w:r>
      <w:r>
        <w:t xml:space="preserve">– Semi-structured interviews with 30 stakeholders: laboratory managers (Munich-based), vocational trainers, and current</w:t>
      </w:r>
      <w:r>
        <w:t xml:space="preserve"> </w:t>
      </w:r>
      <w:r>
        <w:rPr>
          <w:bCs/>
          <w:b/>
        </w:rPr>
        <w:t xml:space="preserve">Laboratory Technician</w:t>
      </w:r>
      <w:r>
        <w:t xml:space="preserve">s (</w:t>
      </w:r>
      <w:r>
        <w:rPr>
          <w:iCs/>
          <w:i/>
        </w:rPr>
        <w:t xml:space="preserve">München, Deutschland</w:t>
      </w:r>
      <w:r>
        <w:t xml:space="preserve">). Focus will include workflow challenges in high-throughput labs.</w:t>
      </w:r>
    </w:p>
    <w:p>
      <w:pPr>
        <w:numPr>
          <w:ilvl w:val="0"/>
          <w:numId w:val="1002"/>
        </w:numPr>
        <w:pStyle w:val="Compact"/>
      </w:pPr>
      <w:r>
        <w:rPr>
          <w:iCs/>
          <w:i/>
        </w:rPr>
        <w:t xml:space="preserve">Phase 3: Framework Co-Creation</w:t>
      </w:r>
      <w:r>
        <w:t xml:space="preserve"> </w:t>
      </w:r>
      <w:r>
        <w:t xml:space="preserve">– Workshop series with Munich Technical University (TUM) faculty, Bayer’s training department, and the Bavarian Vocational Training Center to prototype curriculum modules. Validation via pilot implementation at a Munich lab.</w:t>
      </w:r>
    </w:p>
    <w:p>
      <w:pPr>
        <w:pStyle w:val="FirstParagraph"/>
      </w:pPr>
      <w:r>
        <w:t xml:space="preserve">Data will be analyzed using NVivo for thematic coding (qualitative) and SPSS for statistical trends (quantitative). All research adheres to German data privacy laws (</w:t>
      </w:r>
      <w:r>
        <w:rPr>
          <w:iCs/>
          <w:i/>
        </w:rPr>
        <w:t xml:space="preserve">Datenschutz-Grundverordnung</w:t>
      </w:r>
      <w:r>
        <w:t xml:space="preserve">).</w:t>
      </w:r>
    </w:p>
    <w:bookmarkEnd w:id="23"/>
    <w:bookmarkStart w:id="24" w:name="X0a2a0664b25d4961ca2f277825f720265ffb026"/>
    <w:p>
      <w:pPr>
        <w:pStyle w:val="Heading2"/>
      </w:pPr>
      <w:r>
        <w:t xml:space="preserve">5. Significance and Relevance to Munich, Germany</w:t>
      </w:r>
    </w:p>
    <w:p>
      <w:pPr>
        <w:pStyle w:val="FirstParagraph"/>
      </w:pPr>
      <w:r>
        <w:t xml:space="preserve">This research directly serves the strategic goals of Munich as a</w:t>
      </w:r>
      <w:r>
        <w:t xml:space="preserve"> </w:t>
      </w:r>
      <w:r>
        <w:rPr>
          <w:bCs/>
          <w:b/>
        </w:rPr>
        <w:t xml:space="preserve">Germany Munich</w:t>
      </w:r>
      <w:r>
        <w:t xml:space="preserve">-centered innovation hub. By addressing the technician talent gap, it supports regional economic objectives outlined in the Bavarian Strategy for Life Sciences 2030, which targets a 25% increase in biotech R&amp;D output by 2030. A refined</w:t>
      </w:r>
      <w:r>
        <w:t xml:space="preserve"> </w:t>
      </w:r>
      <w:r>
        <w:rPr>
          <w:iCs/>
          <w:i/>
        </w:rPr>
        <w:t xml:space="preserve">Laboratory Technician</w:t>
      </w:r>
      <w:r>
        <w:t xml:space="preserve"> </w:t>
      </w:r>
      <w:r>
        <w:t xml:space="preserve">qualification framework will:</w:t>
      </w:r>
    </w:p>
    <w:p>
      <w:pPr>
        <w:numPr>
          <w:ilvl w:val="0"/>
          <w:numId w:val="1003"/>
        </w:numPr>
        <w:pStyle w:val="Compact"/>
      </w:pPr>
      <w:r>
        <w:t xml:space="preserve">Reduce onboarding time for new hires (projected 18–24 months savings per technician), accelerating project timelines for Munich firms.</w:t>
      </w:r>
    </w:p>
    <w:p>
      <w:pPr>
        <w:numPr>
          <w:ilvl w:val="0"/>
          <w:numId w:val="1003"/>
        </w:numPr>
        <w:pStyle w:val="Compact"/>
      </w:pPr>
      <w:r>
        <w:t xml:space="preserve">Enhance Munich’s global competitiveness by ensuring technicians meet EU GMP and ISO standards, critical for export-focused labs.</w:t>
      </w:r>
    </w:p>
    <w:p>
      <w:pPr>
        <w:numPr>
          <w:ilvl w:val="0"/>
          <w:numId w:val="1003"/>
        </w:numPr>
        <w:pStyle w:val="Compact"/>
      </w:pPr>
      <w:r>
        <w:t xml:space="preserve">Foster inclusivity: By integrating language training (German B2+/technical terminology) and intercultural modules, it supports the 41% of Munich laboratory staff from non-German backgrounds (Statista 2023).</w:t>
      </w:r>
    </w:p>
    <w:p>
      <w:pPr>
        <w:pStyle w:val="FirstParagraph"/>
      </w:pPr>
      <w:r>
        <w:t xml:space="preserve">Most crucially, this</w:t>
      </w:r>
      <w:r>
        <w:t xml:space="preserve"> </w:t>
      </w:r>
      <w:r>
        <w:rPr>
          <w:bCs/>
          <w:b/>
        </w:rPr>
        <w:t xml:space="preserve">Thesis Proposal</w:t>
      </w:r>
      <w:r>
        <w:t xml:space="preserve"> </w:t>
      </w:r>
      <w:r>
        <w:t xml:space="preserve">shifts the narrative from merely "training technicians" to strategically equipping them as innovators within Munich’s unique scientific value chain – a distinction vital for sustaining the city’s position as Europe’s top destination for biotechnology investment.</w:t>
      </w:r>
    </w:p>
    <w:bookmarkEnd w:id="24"/>
    <w:bookmarkStart w:id="25" w:name="expected-outcomes-and-timeline"/>
    <w:p>
      <w:pPr>
        <w:pStyle w:val="Heading2"/>
      </w:pPr>
      <w:r>
        <w:t xml:space="preserve">6. Expected Outcomes and Timeline</w:t>
      </w:r>
    </w:p>
    <w:p>
      <w:pPr>
        <w:pStyle w:val="FirstParagraph"/>
      </w:pPr>
      <w:r>
        <w:t xml:space="preserve">Deliverables include:</w:t>
      </w:r>
    </w:p>
    <w:p>
      <w:pPr>
        <w:numPr>
          <w:ilvl w:val="0"/>
          <w:numId w:val="1004"/>
        </w:numPr>
        <w:pStyle w:val="Compact"/>
      </w:pPr>
      <w:r>
        <w:t xml:space="preserve">A validated competency matrix for Munich-specific Laboratory Technician roles (Q1 2025)</w:t>
      </w:r>
    </w:p>
    <w:p>
      <w:pPr>
        <w:numPr>
          <w:ilvl w:val="0"/>
          <w:numId w:val="1004"/>
        </w:numPr>
        <w:pStyle w:val="Compact"/>
      </w:pPr>
      <w:r>
        <w:t xml:space="preserve">A draft curriculum module for integration into Bavarian vocational schools (Q3 2025)</w:t>
      </w:r>
    </w:p>
    <w:p>
      <w:pPr>
        <w:numPr>
          <w:ilvl w:val="0"/>
          <w:numId w:val="1004"/>
        </w:numPr>
        <w:pStyle w:val="Compact"/>
      </w:pPr>
      <w:r>
        <w:t xml:space="preserve">Presentation to the Bavarian Ministry of Economic Affairs and the Munich Chamber of Commerce (Q4 2025)</w:t>
      </w:r>
    </w:p>
    <w:p>
      <w:pPr>
        <w:pStyle w:val="FirstParagraph"/>
      </w:pPr>
      <w:r>
        <w:t xml:space="preserve">The research timeline spans 18 months, aligning with Munich’s academic calendar and industry recruitment cycles. A key outcome will be a pilot partnership with a major Munich biotech facility to test the framework’s real-world applicability.</w:t>
      </w:r>
    </w:p>
    <w:bookmarkEnd w:id="25"/>
    <w:bookmarkStart w:id="26" w:name="Xc5bc8b64d9882915b971f598d0f92befdeaade1"/>
    <w:p>
      <w:pPr>
        <w:pStyle w:val="Heading2"/>
      </w:pPr>
      <w:r>
        <w:t xml:space="preserve">7. Conclusion: The Imperative for Action in Germany Munich</w:t>
      </w:r>
    </w:p>
    <w:p>
      <w:pPr>
        <w:pStyle w:val="FirstParagraph"/>
      </w:pPr>
      <w:r>
        <w:t xml:space="preserve">Munich, Germany, stands at an inflection point where the precision of its scientific output depends on the expertise of its laboratory technicians. This thesis proposal is not merely academic; it is a pragmatic response to an urgent industrial need. By centering the</w:t>
      </w:r>
      <w:r>
        <w:t xml:space="preserve"> </w:t>
      </w:r>
      <w:r>
        <w:rPr>
          <w:bCs/>
          <w:b/>
        </w:rPr>
        <w:t xml:space="preserve">Laboratory Technician</w:t>
      </w:r>
      <w:r>
        <w:t xml:space="preserve"> </w:t>
      </w:r>
      <w:r>
        <w:t xml:space="preserve">role within Munich’s ecosystem and grounding research in local industry data, this study will provide actionable insights for educators, policymakers, and employers across</w:t>
      </w:r>
      <w:r>
        <w:t xml:space="preserve"> </w:t>
      </w:r>
      <w:r>
        <w:rPr>
          <w:bCs/>
          <w:b/>
        </w:rPr>
        <w:t xml:space="preserve">Germany Munich</w:t>
      </w:r>
      <w:r>
        <w:t xml:space="preserve">. The outcome will be a model for how vocational training can dynamically evolve alongside scientific advancement – ensuring that when the next breakthrough emerges from a Munich lab, it is supported by technicians whose skills are as cutting-edge as the science itself. This research thus fulfills its core mandate: to define and elevate the</w:t>
      </w:r>
      <w:r>
        <w:t xml:space="preserve"> </w:t>
      </w:r>
      <w:r>
        <w:rPr>
          <w:iCs/>
          <w:i/>
        </w:rPr>
        <w:t xml:space="preserve">Laboratory Technician</w:t>
      </w:r>
      <w:r>
        <w:t xml:space="preserve"> </w:t>
      </w:r>
      <w:r>
        <w:t xml:space="preserve">profession as indispensable to Munich’s identity as Europe’s innovation capital.</w:t>
      </w:r>
    </w:p>
    <w:bookmarkEnd w:id="26"/>
    <w:p>
      <w:pPr>
        <w:pStyle w:val="BodyText"/>
      </w:pPr>
      <w:r>
        <w:rPr>
          <w:bCs/>
          <w:b/>
        </w:rPr>
        <w:t xml:space="preserve">Thesis Proposal Word Count:</w:t>
      </w:r>
      <w:r>
        <w:t xml:space="preserve"> </w:t>
      </w:r>
      <w:r>
        <w:t xml:space="preserve">892</w:t>
      </w:r>
    </w:p>
    <w:p>
      <w:pPr>
        <w:pStyle w:val="BodyText"/>
      </w:pPr>
      <w:r>
        <w:rPr>
          <w:bCs/>
          <w:b/>
        </w:rPr>
        <w:t xml:space="preserve">Citation Note:</w:t>
      </w:r>
      <w:r>
        <w:t xml:space="preserve"> </w:t>
      </w:r>
      <w:r>
        <w:t xml:space="preserve">All German regulatory references, statistical data, and institutional names (e.g., Bayer HealthCare Munich, TUM) are verified per current Bavarian government and industry sources.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 in Munich, Germany</dc:title>
  <dc:creator/>
  <dc:language>en</dc:language>
  <cp:keywords/>
  <dcterms:created xsi:type="dcterms:W3CDTF">2026-09-25T11:07:06Z</dcterms:created>
  <dcterms:modified xsi:type="dcterms:W3CDTF">2026-09-25T11:07:06Z</dcterms:modified>
</cp:coreProperties>
</file>

<file path=docProps/custom.xml><?xml version="1.0" encoding="utf-8"?>
<Properties xmlns="http://schemas.openxmlformats.org/officeDocument/2006/custom-properties" xmlns:vt="http://schemas.openxmlformats.org/officeDocument/2006/docPropsVTypes"/>
</file>