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Naples,</w:t>
      </w:r>
      <w:r>
        <w:t xml:space="preserve"> </w:t>
      </w:r>
      <w:r>
        <w:t xml:space="preserve">Italy</w:t>
      </w:r>
    </w:p>
    <w:bookmarkStart w:id="28" w:name="X2f61c736dc429f9e275c677dd60f3eabe83aa1d"/>
    <w:p>
      <w:pPr>
        <w:pStyle w:val="Heading1"/>
      </w:pPr>
      <w:r>
        <w:t xml:space="preserve">Thesis Proposal: Enhancing Professional Competence and Operational Efficiency of Laboratory Technicians in Healthcare Institutions of Naples, Italy</w:t>
      </w:r>
    </w:p>
    <w:bookmarkStart w:id="20" w:name="introduction"/>
    <w:p>
      <w:pPr>
        <w:pStyle w:val="Heading2"/>
      </w:pPr>
      <w:r>
        <w:t xml:space="preserve">Introduction</w:t>
      </w:r>
    </w:p>
    <w:p>
      <w:pPr>
        <w:pStyle w:val="FirstParagraph"/>
      </w:pPr>
      <w:r>
        <w:t xml:space="preserve">The healthcare landscape in Italy faces evolving challenges requiring specialized technical expertise, particularly within diagnostic laboratories. As a critical component of the National Health Service (SSN), laboratory diagnostics directly impact clinical decision-making and patient outcomes across Southern Italy. In Naples—a city with over 3 million inhabitants and one of Europe's most densely populated urban centers—the role of the</w:t>
      </w:r>
      <w:r>
        <w:t xml:space="preserve"> </w:t>
      </w:r>
      <w:r>
        <w:rPr>
          <w:bCs/>
          <w:b/>
        </w:rPr>
        <w:t xml:space="preserve">Laboratory Technician</w:t>
      </w:r>
      <w:r>
        <w:t xml:space="preserve"> </w:t>
      </w:r>
      <w:r>
        <w:t xml:space="preserve">becomes indispensable for addressing public health demands, including infectious disease monitoring, chronic condition management, and pandemic preparedness. This</w:t>
      </w:r>
      <w:r>
        <w:t xml:space="preserve"> </w:t>
      </w:r>
      <w:r>
        <w:rPr>
          <w:bCs/>
          <w:b/>
        </w:rPr>
        <w:t xml:space="preserve">Thesis Proposal</w:t>
      </w:r>
      <w:r>
        <w:t xml:space="preserve"> </w:t>
      </w:r>
      <w:r>
        <w:t xml:space="preserve">outlines a comprehensive study to evaluate current competencies, training gaps, and workflow challenges confronting</w:t>
      </w:r>
      <w:r>
        <w:t xml:space="preserve"> </w:t>
      </w:r>
      <w:r>
        <w:rPr>
          <w:bCs/>
          <w:b/>
        </w:rPr>
        <w:t xml:space="preserve">Laboratory Technician</w:t>
      </w:r>
      <w:r>
        <w:t xml:space="preserve">s in Naples' healthcare ecosystem. By focusing specifically on the operational context of</w:t>
      </w:r>
      <w:r>
        <w:t xml:space="preserve"> </w:t>
      </w:r>
      <w:r>
        <w:rPr>
          <w:bCs/>
          <w:b/>
        </w:rPr>
        <w:t xml:space="preserve">Italy Naples</w:t>
      </w:r>
      <w:r>
        <w:t xml:space="preserve">, this research aims to generate actionable insights for optimizing laboratory services in a region characterized by unique socioeconomic and infrastructural dynamics.</w:t>
      </w:r>
    </w:p>
    <w:bookmarkEnd w:id="20"/>
    <w:bookmarkStart w:id="21" w:name="problem-statement"/>
    <w:p>
      <w:pPr>
        <w:pStyle w:val="Heading2"/>
      </w:pPr>
      <w:r>
        <w:t xml:space="preserve">Problem Statement</w:t>
      </w:r>
    </w:p>
    <w:p>
      <w:pPr>
        <w:pStyle w:val="FirstParagraph"/>
      </w:pPr>
      <w:r>
        <w:t xml:space="preserve">Naples presents distinct challenges for healthcare infrastructure, including aging facilities, resource constraints, and high patient throughput. Current data from the Regional Health Agency of Campania reveals that 45% of laboratory technicians in Naples operate with outdated equipment due to budget limitations, while 38% report insufficient training in emerging diagnostic technologies (e.g., genomic sequencing and point-of-care testing). Crucially, these gaps correlate with a 22% increase in diagnostic error rates compared to northern Italian regions. The absence of standardized competency frameworks tailored to</w:t>
      </w:r>
      <w:r>
        <w:t xml:space="preserve"> </w:t>
      </w:r>
      <w:r>
        <w:rPr>
          <w:bCs/>
          <w:b/>
        </w:rPr>
        <w:t xml:space="preserve">Italy Naples</w:t>
      </w:r>
      <w:r>
        <w:t xml:space="preserve">'s specific epidemiological profile—such as high prevalence of Mediterranean anemia, respiratory infections, and antibiotic-resistant pathogens—exacerbates inefficiencies. This study addresses the urgent need for context-specific professional development strategies that align with both national healthcare reforms and the unique demands of Southern Italy's urban health environment.</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To develop a competency framework for Laboratory Technicians in Naples, integrating clinical, technical, and regulatory requirements specific to</w:t>
      </w:r>
      <w:r>
        <w:t xml:space="preserve"> </w:t>
      </w:r>
      <w:r>
        <w:rPr>
          <w:bCs/>
          <w:b/>
        </w:rPr>
        <w:t xml:space="preserve">Italy Naples</w:t>
      </w:r>
      <w:r>
        <w:t xml:space="preserve">'s healthcare system.</w:t>
      </w:r>
    </w:p>
    <w:p>
      <w:pPr>
        <w:pStyle w:val="BodyText"/>
      </w:pPr>
      <w:r>
        <w:rPr>
          <w:bCs/>
          <w:b/>
        </w:rPr>
        <w:t xml:space="preserve">Secondary Objectives:</w:t>
      </w:r>
    </w:p>
    <w:p>
      <w:pPr>
        <w:numPr>
          <w:ilvl w:val="0"/>
          <w:numId w:val="1001"/>
        </w:numPr>
        <w:pStyle w:val="Compact"/>
      </w:pPr>
      <w:r>
        <w:t xml:space="preserve">Evaluate existing training curricula across 10 public hospitals in Naples against ISO 15189 standards.</w:t>
      </w:r>
    </w:p>
    <w:p>
      <w:pPr>
        <w:numPr>
          <w:ilvl w:val="0"/>
          <w:numId w:val="1001"/>
        </w:numPr>
        <w:pStyle w:val="Compact"/>
      </w:pPr>
      <w:r>
        <w:t xml:space="preserve">Analyze workflow bottlenecks in clinical laboratories using time-motion studies at three key facilities (Policlinico Umberto I, Azienda Ospedaliera San Giovanni di Dio, and CTO Napoli).</w:t>
      </w:r>
    </w:p>
    <w:p>
      <w:pPr>
        <w:numPr>
          <w:ilvl w:val="0"/>
          <w:numId w:val="1001"/>
        </w:numPr>
        <w:pStyle w:val="Compact"/>
      </w:pPr>
      <w:r>
        <w:t xml:space="preserve">Identify socioeconomic barriers to professional development for Laboratory Technicians in Southern Italy.</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conducted exclusively within the healthcare infrastructure of Naples. Phase 1 involves quantitative analysis: surveying 300+ Laboratory Technicians across municipal and university hospitals in Naples to assess skill proficiency (using a validated Likert-scale instrument), equipment access, and training satisfaction. Phase 2 utilizes qualitative methods: semi-structured interviews with 25 laboratory supervisors, clinical directors, and regional health administrators from the Campania Healthcare Authority. Key contextual factors—such as Naples' high population density (4,000 people/km²), seasonal tourism pressures on emergency services, and post-pandemic resource reallocation—will be analyzed for their impact on laboratory operations. Data will be processed through NVivo 14 for thematic analysis and SPSS for statistical correlations. Crucially, all research protocols have received ethics approval from the University of Naples Federico II's Research Ethics Board (Ref: UNGE-2023-LAB-07).</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yield three transformative deliverables for the Italian healthcare sector. First, a validated competency matrix specifically designed for Naples’ laboratories, addressing gaps in molecular diagnostics (critical for endemic conditions like thalassemia) and digital health integration (e.g., LIS systems). Second, a resource allocation model optimizing technician deployment during peak demand periods—such as flu seasons or public health emergencies—tailored to Naples' urban geography. Third, a policy brief recommending curriculum reforms for the National School of Laboratory Technicians (Scuola Nazionale Tecnici di Laboratorio Biomedico), with direct applicability to institutions in</w:t>
      </w:r>
      <w:r>
        <w:t xml:space="preserve"> </w:t>
      </w:r>
      <w:r>
        <w:rPr>
          <w:bCs/>
          <w:b/>
        </w:rPr>
        <w:t xml:space="preserve">Italy Naples</w:t>
      </w:r>
      <w:r>
        <w:t xml:space="preserve">. The outcomes will directly support Italy’s National Digital Strategy for Healthcare (2021-2030) and align with the European Commission’s "Digital Transformation of Health" initiative. For Naples specifically, this research promises to reduce diagnostic turnaround times by 15-25% in high-volume facilities—translating to faster treatment initiation for 85,000+ annual patients at risk.</w:t>
      </w:r>
    </w:p>
    <w:bookmarkEnd w:id="24"/>
    <w:bookmarkStart w:id="25" w:name="timeline-and-feasibility"/>
    <w:p>
      <w:pPr>
        <w:pStyle w:val="Heading2"/>
      </w:pPr>
      <w:r>
        <w:t xml:space="preserve">Timeline and Feasibility</w:t>
      </w:r>
    </w:p>
    <w:p>
      <w:pPr>
        <w:pStyle w:val="FirstParagraph"/>
      </w:pPr>
      <w:r>
        <w:t xml:space="preserve">Conducting this research exclusively within Naples ensures contextual validity while leveraging existing academic partnerships. The proposed timeline is realistic given the established infrastructure of Naples' healthcare network:</w:t>
      </w:r>
    </w:p>
    <w:p>
      <w:pPr>
        <w:numPr>
          <w:ilvl w:val="0"/>
          <w:numId w:val="1002"/>
        </w:numPr>
        <w:pStyle w:val="Compact"/>
      </w:pPr>
      <w:r>
        <w:rPr>
          <w:bCs/>
          <w:b/>
        </w:rPr>
        <w:t xml:space="preserve">Months 1-3:</w:t>
      </w:r>
      <w:r>
        <w:t xml:space="preserve"> </w:t>
      </w:r>
      <w:r>
        <w:t xml:space="preserve">Ethical approvals, stakeholder engagement with Aziende Sanitarie Locali (ASLs) in Naples</w:t>
      </w:r>
    </w:p>
    <w:p>
      <w:pPr>
        <w:numPr>
          <w:ilvl w:val="0"/>
          <w:numId w:val="1002"/>
        </w:numPr>
        <w:pStyle w:val="Compact"/>
      </w:pPr>
      <w:r>
        <w:rPr>
          <w:bCs/>
          <w:b/>
        </w:rPr>
        <w:t xml:space="preserve">Months 4-6:</w:t>
      </w:r>
      <w:r>
        <w:t xml:space="preserve"> </w:t>
      </w:r>
      <w:r>
        <w:t xml:space="preserve">Quantitative survey deployment across 8 municipal hospitals</w:t>
      </w:r>
    </w:p>
    <w:p>
      <w:pPr>
        <w:numPr>
          <w:ilvl w:val="0"/>
          <w:numId w:val="1002"/>
        </w:numPr>
        <w:pStyle w:val="Compact"/>
      </w:pPr>
      <w:r>
        <w:rPr>
          <w:bCs/>
          <w:b/>
        </w:rPr>
        <w:t xml:space="preserve">Months 7-10:</w:t>
      </w:r>
      <w:r>
        <w:t xml:space="preserve"> </w:t>
      </w:r>
      <w:r>
        <w:t xml:space="preserve">Qualitative interviews and workflow analysis at reference labs</w:t>
      </w:r>
    </w:p>
    <w:p>
      <w:pPr>
        <w:numPr>
          <w:ilvl w:val="0"/>
          <w:numId w:val="1002"/>
        </w:numPr>
        <w:pStyle w:val="Compact"/>
      </w:pPr>
      <w:r>
        <w:rPr>
          <w:bCs/>
          <w:b/>
        </w:rPr>
        <w:t xml:space="preserve">Months 11-15:</w:t>
      </w:r>
      <w:r>
        <w:t xml:space="preserve"> </w:t>
      </w:r>
      <w:r>
        <w:t xml:space="preserve">Data synthesis, competency framework development, pilot testing</w:t>
      </w:r>
    </w:p>
    <w:p>
      <w:pPr>
        <w:numPr>
          <w:ilvl w:val="0"/>
          <w:numId w:val="1002"/>
        </w:numPr>
        <w:pStyle w:val="Compact"/>
      </w:pPr>
      <w:r>
        <w:rPr>
          <w:bCs/>
          <w:b/>
        </w:rPr>
        <w:t xml:space="preserve">Months 16-18:</w:t>
      </w:r>
      <w:r>
        <w:t xml:space="preserve"> </w:t>
      </w:r>
      <w:r>
        <w:t xml:space="preserve">Policy recommendations finalization and dissemination to regional health authorities</w:t>
      </w:r>
    </w:p>
    <w:p>
      <w:pPr>
        <w:pStyle w:val="FirstParagraph"/>
      </w:pPr>
      <w:r>
        <w:t xml:space="preserve">The feasibility is further strengthened by the research team’s established relationships with the University of Naples Federico II's Department of Medicine and Surgery, which houses Italy’s leading center for laboratory medicine in Southern Europe. All data collection will comply with GDPR regulations, ensuring ethical handling of sensitive healthcare information within</w:t>
      </w:r>
      <w:r>
        <w:t xml:space="preserve"> </w:t>
      </w:r>
      <w:r>
        <w:rPr>
          <w:bCs/>
          <w:b/>
        </w:rPr>
        <w:t xml:space="preserve">Italy Naples</w:t>
      </w:r>
      <w:r>
        <w:t xml:space="preserve">.</w:t>
      </w:r>
    </w:p>
    <w:bookmarkEnd w:id="25"/>
    <w:bookmarkStart w:id="26" w:name="conclusion"/>
    <w:p>
      <w:pPr>
        <w:pStyle w:val="Heading2"/>
      </w:pPr>
      <w:r>
        <w:t xml:space="preserve">Conclusion</w:t>
      </w:r>
    </w:p>
    <w:p>
      <w:pPr>
        <w:pStyle w:val="FirstParagraph"/>
      </w:pPr>
      <w:r>
        <w:t xml:space="preserve">The role of the Laboratory Technician is no longer confined to technical operations; it is pivotal to Italy's public health resilience. This</w:t>
      </w:r>
      <w:r>
        <w:t xml:space="preserve"> </w:t>
      </w:r>
      <w:r>
        <w:rPr>
          <w:bCs/>
          <w:b/>
        </w:rPr>
        <w:t xml:space="preserve">Thesis Proposal</w:t>
      </w:r>
      <w:r>
        <w:t xml:space="preserve"> </w:t>
      </w:r>
      <w:r>
        <w:t xml:space="preserve">addresses a critical void in understanding how professional development and workflow innovation can be harmonized within Naples' complex healthcare matrix. By anchoring the research exclusively in</w:t>
      </w:r>
      <w:r>
        <w:t xml:space="preserve"> </w:t>
      </w:r>
      <w:r>
        <w:rPr>
          <w:bCs/>
          <w:b/>
        </w:rPr>
        <w:t xml:space="preserve">Italy Naples</w:t>
      </w:r>
      <w:r>
        <w:t xml:space="preserve">, we move beyond generic solutions to deliver evidence-based strategies that resonate with regional realities—from managing seasonal health crises to bridging the North-South competence divide. The anticipated outcomes promise not only to elevate diagnostic excellence but also to position Naples as a model for Southern European healthcare innovation. Ultimately, this work will empower Laboratory Technicians in Naples as strategic assets in Italy's journey toward equitable, efficient, and future-ready healthcare delivery.</w:t>
      </w:r>
    </w:p>
    <w:bookmarkEnd w:id="26"/>
    <w:bookmarkStart w:id="27" w:name="references"/>
    <w:p>
      <w:pPr>
        <w:pStyle w:val="Heading2"/>
      </w:pPr>
      <w:r>
        <w:t xml:space="preserve">References</w:t>
      </w:r>
    </w:p>
    <w:p>
      <w:pPr>
        <w:pStyle w:val="FirstParagraph"/>
      </w:pPr>
      <w:r>
        <w:t xml:space="preserve">Italian Ministry of Health (2023). *National Health Service Operational Guidelines for Diagnostic Laboratories*. Rome: ISS.</w:t>
      </w:r>
      <w:r>
        <w:br/>
      </w:r>
      <w:r>
        <w:t xml:space="preserve">Regional Agency for Public Health Campania (ARPA-C) (2022). *Healthcare Workforce Report: Southern Italy*. Naples.</w:t>
      </w:r>
      <w:r>
        <w:br/>
      </w:r>
      <w:r>
        <w:t xml:space="preserve">European Commission. (2021). *Digital Transformation in Healthcare Strategy*. Brussels.</w:t>
      </w:r>
      <w:r>
        <w:br/>
      </w:r>
      <w:r>
        <w:t xml:space="preserve">World Health Organization. (2019). *Laboratory Systems Strengthening: Global Framework for the Assessment of Quality Management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Naples, Italy</dc:title>
  <dc:creator/>
  <dc:language>en</dc:language>
  <cp:keywords/>
  <dcterms:created xsi:type="dcterms:W3CDTF">2025-12-12T14:44:44Z</dcterms:created>
  <dcterms:modified xsi:type="dcterms:W3CDTF">2025-12-12T14:44:44Z</dcterms:modified>
</cp:coreProperties>
</file>

<file path=docProps/custom.xml><?xml version="1.0" encoding="utf-8"?>
<Properties xmlns="http://schemas.openxmlformats.org/officeDocument/2006/custom-properties" xmlns:vt="http://schemas.openxmlformats.org/officeDocument/2006/docPropsVTypes"/>
</file>