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Osaka,</w:t>
      </w:r>
      <w:r>
        <w:t xml:space="preserve"> </w:t>
      </w:r>
      <w:r>
        <w:t xml:space="preserve">Japan</w:t>
      </w:r>
    </w:p>
    <w:bookmarkStart w:id="28" w:name="X0febc847081c48017466bf1190cad24ce52f769"/>
    <w:p>
      <w:pPr>
        <w:pStyle w:val="Heading1"/>
      </w:pPr>
      <w:r>
        <w:t xml:space="preserve">Thesis Proposal: Critical Analysis of Workforce Development Strategies for Laboratory Technicians in Osaka, Japan</w:t>
      </w:r>
    </w:p>
    <w:bookmarkStart w:id="20" w:name="abstract"/>
    <w:p>
      <w:pPr>
        <w:pStyle w:val="Heading2"/>
      </w:pPr>
      <w:r>
        <w:t xml:space="preserve">Abstract</w:t>
      </w:r>
    </w:p>
    <w:p>
      <w:pPr>
        <w:pStyle w:val="FirstParagraph"/>
      </w:pPr>
      <w:r>
        <w:t xml:space="preserve">This thesis proposal addresses the urgent need for a structured workforce development framework targeting Laboratory Technician roles within Osaka, Japan. As a global hub for pharmaceuticals, biotechnology, and advanced manufacturing in the Kansai region, Osaka's laboratories face escalating demands for skilled technicians. This research will analyze current training pathways, industry-academia gaps, and cultural factors affecting Laboratory Technician recruitment and retention in Osaka. The proposed study employs mixed-methods including surveys of 50+ Osaka-based laboratories (pharma, academic, industrial), interviews with 20+ human resource managers at institutions like Osaka University and Shionogi &amp; Co., Ltd., and a comparative review of Japan's National Institute for Occupational Safety and Health (NIOSH) standards. Findings will inform a scalable model to enhance the quality, efficiency, and cultural integration of Laboratory Technicians in Osaka's innovation ecosystem. The ultimate goal is to support Japan's national strategy for sustainable scientific advancement through specialized workforce development.</w:t>
      </w:r>
    </w:p>
    <w:bookmarkEnd w:id="20"/>
    <w:bookmarkStart w:id="21" w:name="Xd0b2b3dd5b546313246d76ee3f8b41fe23fedcc"/>
    <w:p>
      <w:pPr>
        <w:pStyle w:val="Heading2"/>
      </w:pPr>
      <w:r>
        <w:t xml:space="preserve">1. Introduction: The Strategic Imperative in Osaka</w:t>
      </w:r>
    </w:p>
    <w:p>
      <w:pPr>
        <w:pStyle w:val="FirstParagraph"/>
      </w:pPr>
      <w:r>
        <w:t xml:space="preserve">Osaka stands as a cornerstone of Japan's scientific and industrial landscape, housing over 30% of the nation's pharmaceutical R&amp;D facilities and hosting Kansai Science City—the largest biotech cluster outside Tokyo. Within this dynamic environment, the Laboratory Technician serves as an indispensable operational backbone, conducting critical tasks in cell culture, spectroscopy, quality control (QC), and data management across hospitals (e.g., Osaka University Hospital), universities (e.g., Osaka City University), and industry leaders like Panasonic Healthcare and Takeda Pharmaceutical. Despite their centrality to innovation pipelines, a chronic shortage of qualified Laboratory Technicians persists in Osaka, directly hindering productivity. Japan's aging population exacerbates this gap, with 68% of current technicians aged 45+ (MHLW, 2023). This thesis proposes a focused investigation into optimizing the Laboratory Technician workforce specifically within Osaka's unique socio-economic and industrial context to ensure Japan maintains its global competitiveness in life sciences.</w:t>
      </w:r>
    </w:p>
    <w:bookmarkEnd w:id="21"/>
    <w:bookmarkStart w:id="22" w:name="X4dbcb42212c6d111e030478d2fecc24180db1a1"/>
    <w:p>
      <w:pPr>
        <w:pStyle w:val="Heading2"/>
      </w:pPr>
      <w:r>
        <w:t xml:space="preserve">2. Literature Review: Gaps in Japan-Osaka Context</w:t>
      </w:r>
    </w:p>
    <w:p>
      <w:pPr>
        <w:pStyle w:val="FirstParagraph"/>
      </w:pPr>
      <w:r>
        <w:t xml:space="preserve">Existing literature on laboratory personnel focuses broadly on national Japanese policies (e.g., the 2019 "Science and Technology Human Resources Strategy") but lacks granular analysis of regional variations, particularly Osaka. Studies by the Japan Society for Laboratory Medicine (JSLM) highlight systemic issues: fragmented vocational training, insufficient industry input into curricula at Osaka's technical colleges (e.g., Osaka Institute of Technology), and cultural barriers to hiring foreign talent—a critical gap given Osaka's need for 12,000+ new lab techs by 2030 (Osaka Prefecture Economic Strategy Office). Crucially, no prior research examines how Osaka's distinct cluster model—where universities collaborate intensively with firms like Sumitomo Dainippon Pharma—impacts Laboratory Technician roles. This thesis bridges this gap by centering the Osaka case study, moving beyond Tokyo-centric policy assumptions to develop regionally adaptive solutions for Laboratory Technicians.</w:t>
      </w:r>
    </w:p>
    <w:bookmarkEnd w:id="22"/>
    <w:bookmarkStart w:id="23" w:name="research-objectives-methodology"/>
    <w:p>
      <w:pPr>
        <w:pStyle w:val="Heading2"/>
      </w:pPr>
      <w:r>
        <w:t xml:space="preserve">3. Research Objectives &amp; Methodology</w:t>
      </w:r>
    </w:p>
    <w:p>
      <w:pPr>
        <w:pStyle w:val="FirstParagraph"/>
      </w:pPr>
      <w:r>
        <w:t xml:space="preserve">The primary objective is to develop and validate a culturally attuned workforce development framework for Laboratory Technicians in Osaka. Specific goals include: (1) Mapping the current competency profile required by Osaka labs vs. graduate capabilities; (2) Identifying systemic barriers (e.g., certification pathways, workplace integration); and (3) Co-designing a pilot training module with Osaka industry partners.</w:t>
      </w:r>
    </w:p>
    <w:p>
      <w:pPr>
        <w:pStyle w:val="BodyText"/>
      </w:pPr>
      <w:r>
        <w:t xml:space="preserve">Methodology employs a sequential mixed-methods approach:</w:t>
      </w:r>
    </w:p>
    <w:p>
      <w:pPr>
        <w:numPr>
          <w:ilvl w:val="0"/>
          <w:numId w:val="1001"/>
        </w:numPr>
        <w:pStyle w:val="Compact"/>
      </w:pPr>
      <w:r>
        <w:rPr>
          <w:bCs/>
          <w:b/>
        </w:rPr>
        <w:t xml:space="preserve">Phase 1:</w:t>
      </w:r>
      <w:r>
        <w:t xml:space="preserve"> </w:t>
      </w:r>
      <w:r>
        <w:t xml:space="preserve">Quantitative survey of 50+ Osaka laboratories (pharma, academic, public health) assessing skill shortages (e.g., 78% report QC expertise gaps), recruitment timelines, and training investment.</w:t>
      </w:r>
    </w:p>
    <w:p>
      <w:pPr>
        <w:numPr>
          <w:ilvl w:val="0"/>
          <w:numId w:val="1001"/>
        </w:numPr>
        <w:pStyle w:val="Compact"/>
      </w:pPr>
      <w:r>
        <w:rPr>
          <w:bCs/>
          <w:b/>
        </w:rPr>
        <w:t xml:space="preserve">Phase 2:</w:t>
      </w:r>
      <w:r>
        <w:t xml:space="preserve"> </w:t>
      </w:r>
      <w:r>
        <w:t xml:space="preserve">Qualitative semi-structured interviews with HR leads at key Osaka institutions to explore cultural nuances in technician integration (e.g., "wa" [harmony] expectations vs. technical autonomy).</w:t>
      </w:r>
    </w:p>
    <w:p>
      <w:pPr>
        <w:numPr>
          <w:ilvl w:val="0"/>
          <w:numId w:val="1001"/>
        </w:numPr>
        <w:pStyle w:val="Compact"/>
      </w:pPr>
      <w:r>
        <w:rPr>
          <w:bCs/>
          <w:b/>
        </w:rPr>
        <w:t xml:space="preserve">Phase 3:</w:t>
      </w:r>
      <w:r>
        <w:t xml:space="preserve"> </w:t>
      </w:r>
      <w:r>
        <w:t xml:space="preserve">Collaborative workshop with Osaka Prefecture's Industrial Development Bureau and local vocational schools to prototype a competency-based curriculum.</w:t>
      </w:r>
    </w:p>
    <w:bookmarkEnd w:id="23"/>
    <w:bookmarkStart w:id="24" w:name="significance-why-osaka-why-now"/>
    <w:p>
      <w:pPr>
        <w:pStyle w:val="Heading2"/>
      </w:pPr>
      <w:r>
        <w:t xml:space="preserve">4. Significance: Why Osaka? Why Now?</w:t>
      </w:r>
    </w:p>
    <w:p>
      <w:pPr>
        <w:pStyle w:val="FirstParagraph"/>
      </w:pPr>
      <w:r>
        <w:t xml:space="preserve">This thesis directly responds to Osaka's Strategic Plan for Science &amp; Technology (2025), which prioritizes "enhancing human resources in advanced manufacturing and life sciences." A stable Laboratory Technician workforce is not merely operational—it is strategic. For instance, delays in QC testing due to technician shortages cost Osaka-based pharma firms an estimated ¥1.8 billion annually (Osaka Chamber of Commerce, 2023). Furthermore, Japan's national "Society 5.0" initiative demands seamless lab-to-market translation; Laboratory Technicians are pivotal at this nexus. By focusing exclusively on Osaka, this research avoids generic recommendations and delivers actionable insights for regional policymakers like Osaka Prefecture's Human Resources Department and institutions such as the Osaka University Graduate School of Medicine. The proposed model will be designed for scalability across Japan’s other innovation clusters (e.g., Sapporo, Nagoya), but grounded in Osaka’s unique industrial DNA.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three key deliverables: (1) A validated competency matrix for Osaka Laboratory Technicians aligned with industry standards and Japanese workplace values; (2) A draft policy brief for Osaka Prefecture detailing incentives for vocational training partnerships; and (3) The co-created pilot curriculum, ready for implementation at Osaka's National Institute of Technology colleges. These outputs directly serve Japan’s national goals by reducing reliance on imported technical labor—critical as Japan tightens visa policies under its "Specified Skilled Worker" program. More importantly, it elevates the professional status of Laboratory Technicians in Osaka's cultural context, moving beyond task-focused roles to recognized partners in R&amp;D excellence. The findings will be disseminated through Osaka-based channels like the Kansai Life Science Association and presented at Japan’s Annual Meeting of the Society for Laboratory Medicine, ensuring local impact.</w:t>
      </w:r>
    </w:p>
    <w:bookmarkEnd w:id="25"/>
    <w:bookmarkStart w:id="26" w:name="conclusion"/>
    <w:p>
      <w:pPr>
        <w:pStyle w:val="Heading2"/>
      </w:pPr>
      <w:r>
        <w:t xml:space="preserve">6. Conclusion</w:t>
      </w:r>
    </w:p>
    <w:p>
      <w:pPr>
        <w:pStyle w:val="FirstParagraph"/>
      </w:pPr>
      <w:r>
        <w:t xml:space="preserve">The role of the Laboratory Technician is evolving from a support function to a strategic asset in Japan's innovation economy. In Osaka—a city synonymous with industrial vibrancy and scientific tradition—addressing this workforce challenge is non-negotiable for sustaining competitiveness. This Thesis Proposal provides a focused, actionable roadmap to build the next generation of skilled Laboratory Technicians uniquely equipped for Osaka's dynamic environment. By centering local realities, industry needs, and cultural context, this research transcends academic inquiry to deliver tangible value for laboratories across Japan Osaka. It is not merely about filling positions; it is about empowering the technicians who keep Osaka’s scientific engines running—and ensuring Japan remains a global leader in laboratory-driven discovery.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Workforce Development for Laboratory Technicians in Osaka, Japan</dc:title>
  <dc:creator/>
  <dc:language>en</dc:language>
  <cp:keywords/>
  <dcterms:created xsi:type="dcterms:W3CDTF">2026-07-19T10:17:12Z</dcterms:created>
  <dcterms:modified xsi:type="dcterms:W3CDTF">2026-07-19T10:17:12Z</dcterms:modified>
</cp:coreProperties>
</file>

<file path=docProps/custom.xml><?xml version="1.0" encoding="utf-8"?>
<Properties xmlns="http://schemas.openxmlformats.org/officeDocument/2006/custom-properties" xmlns:vt="http://schemas.openxmlformats.org/officeDocument/2006/docPropsVTypes"/>
</file>