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Standards</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Kazakhstan</w:t>
      </w:r>
      <w:r>
        <w:t xml:space="preserve"> </w:t>
      </w:r>
      <w:r>
        <w:t xml:space="preserve">Almaty</w:t>
      </w:r>
    </w:p>
    <w:bookmarkStart w:id="28" w:name="Xf0e58689995a1b49b448e0e4523e310efa99039"/>
    <w:p>
      <w:pPr>
        <w:pStyle w:val="Heading1"/>
      </w:pPr>
      <w:r>
        <w:t xml:space="preserve">Thesis Proposal: Advancing Laboratory Technician Standards in Healthcare Systems of Kazakhstan Almaty</w:t>
      </w:r>
    </w:p>
    <w:bookmarkStart w:id="20" w:name="introduction-and-background"/>
    <w:p>
      <w:pPr>
        <w:pStyle w:val="Heading2"/>
      </w:pPr>
      <w:r>
        <w:t xml:space="preserve">1. Introduction and Background</w:t>
      </w:r>
    </w:p>
    <w:p>
      <w:pPr>
        <w:pStyle w:val="FirstParagraph"/>
      </w:pPr>
      <w:r>
        <w:t xml:space="preserve">In the rapidly evolving healthcare landscape of Kazakhstan, particularly within Almaty—the nation's economic and medical hub—laboratory technicians serve as indispensable frontline professionals. As Kazakhstan transitions toward modernized healthcare infrastructure under its "Health Strategy 2030," the demand for skilled Laboratory Technicians has surged. However, a critical gap persists between current competency levels and the technical demands of advanced diagnostic equipment in Almaty's hospitals, research institutes, and private clinics. This Thesis Proposal addresses this urgent need by designing a comprehensive framework to elevate Laboratory Technician standards specifically tailored to Kazakhstan Almaty's healthcare ecosystem. With over 30% of medical diagnoses relying on laboratory data, the quality of technician performance directly impacts patient outcomes across Almaty's population of 2 million+</w:t>
      </w:r>
    </w:p>
    <w:bookmarkEnd w:id="20"/>
    <w:bookmarkStart w:id="21" w:name="problem-statement"/>
    <w:p>
      <w:pPr>
        <w:pStyle w:val="Heading2"/>
      </w:pPr>
      <w:r>
        <w:t xml:space="preserve">2. Problem Statement</w:t>
      </w:r>
    </w:p>
    <w:p>
      <w:pPr>
        <w:pStyle w:val="FirstParagraph"/>
      </w:pPr>
      <w:r>
        <w:t xml:space="preserve">Current Laboratory Technician training in Kazakhstan lacks standardization and modern technical alignment. While Almaty hosts major institutions like the Kazakh National Medical University and Almaty City Hospital, existing curricula do not fully integrate international best practices (e.g., CLIA standards) or address emerging diagnostic technologies such as PCR sequencing and point-of-care testing. A 2023 survey by the Ministry of Health revealed that 68% of Almaty-based laboratories report technician-related errors in sample processing, contributing to delayed diagnoses. Furthermore, insufficient certification pathways hinder career progression, causing talent attrition to neighboring countries. This proposal directly targets these systemic weaknesses through a localized professional development model.</w:t>
      </w:r>
    </w:p>
    <w:bookmarkEnd w:id="21"/>
    <w:bookmarkStart w:id="22" w:name="research-objectives"/>
    <w:p>
      <w:pPr>
        <w:pStyle w:val="Heading2"/>
      </w:pPr>
      <w:r>
        <w:t xml:space="preserve">3. Research Objectives</w:t>
      </w:r>
    </w:p>
    <w:p>
      <w:pPr>
        <w:numPr>
          <w:ilvl w:val="0"/>
          <w:numId w:val="1001"/>
        </w:numPr>
        <w:pStyle w:val="Compact"/>
      </w:pPr>
      <w:r>
        <w:t xml:space="preserve">To analyze current Laboratory Technician competency requirements across 15 key healthcare facilities in Almaty.</w:t>
      </w:r>
    </w:p>
    <w:p>
      <w:pPr>
        <w:numPr>
          <w:ilvl w:val="0"/>
          <w:numId w:val="1001"/>
        </w:numPr>
        <w:pStyle w:val="Compact"/>
      </w:pPr>
      <w:r>
        <w:t xml:space="preserve">To develop a standardized certification curriculum aligned with WHO laboratory guidelines and Kazakhstan's National Health Code.</w:t>
      </w:r>
    </w:p>
    <w:p>
      <w:pPr>
        <w:numPr>
          <w:ilvl w:val="0"/>
          <w:numId w:val="1001"/>
        </w:numPr>
        <w:pStyle w:val="Compact"/>
      </w:pPr>
      <w:r>
        <w:t xml:space="preserve">To design a practical training module incorporating state-of-the-art equipment prevalent in Almaty's medical centers (e.g., Roche Cobas analyzers, Abbott IDplex systems).</w:t>
      </w:r>
    </w:p>
    <w:p>
      <w:pPr>
        <w:numPr>
          <w:ilvl w:val="0"/>
          <w:numId w:val="1001"/>
        </w:numPr>
        <w:pStyle w:val="Compact"/>
      </w:pPr>
      <w:r>
        <w:t xml:space="preserve">To establish partnerships between Almaty-based universities and healthcare providers for internship deployment.</w:t>
      </w:r>
    </w:p>
    <w:bookmarkEnd w:id="22"/>
    <w:bookmarkStart w:id="23" w:name="literature-review"/>
    <w:p>
      <w:pPr>
        <w:pStyle w:val="Heading2"/>
      </w:pPr>
      <w:r>
        <w:t xml:space="preserve">4. Literature Review</w:t>
      </w:r>
    </w:p>
    <w:p>
      <w:pPr>
        <w:pStyle w:val="FirstParagraph"/>
      </w:pPr>
      <w:r>
        <w:t xml:space="preserve">Globally, Laboratory Technician roles are recognized as pivotal to diagnostic accuracy (WHO, 2021). In Central Asia, studies by the Eurasian Economic Commission (2022) highlighted Kazakhstan's lag in technician standardization compared to Turkmenistan and Uzbekistan. Local research from Almaty's Medical University (Aitzhanova et al., 2021) identified language barriers in technical documentation as a key obstacle. This thesis builds on these findings while addressing unique Almaty challenges: the city's status as a healthcare destination for Central Asian refugees, its high volume of infectious disease testing (e.g., tuberculosis, hepatitis), and growing biotech investments at Almaty International Business Center. Crucially, it bridges international frameworks with Kazakhstan's cultural and operational context.</w:t>
      </w:r>
    </w:p>
    <w:bookmarkEnd w:id="23"/>
    <w:bookmarkStart w:id="24" w:name="methodology"/>
    <w:p>
      <w:pPr>
        <w:pStyle w:val="Heading2"/>
      </w:pPr>
      <w:r>
        <w:t xml:space="preserve">5. Methodology</w:t>
      </w:r>
    </w:p>
    <w:p>
      <w:pPr>
        <w:pStyle w:val="FirstParagraph"/>
      </w:pPr>
      <w:r>
        <w:t xml:space="preserve">This mixed-methods study will employ three phases across 18 months in Kazakhstan Almaty:</w:t>
      </w:r>
    </w:p>
    <w:p>
      <w:pPr>
        <w:numPr>
          <w:ilvl w:val="0"/>
          <w:numId w:val="1002"/>
        </w:numPr>
        <w:pStyle w:val="Compact"/>
      </w:pPr>
      <w:r>
        <w:rPr>
          <w:bCs/>
          <w:b/>
        </w:rPr>
        <w:t xml:space="preserve">Phase 1 (Months 1-4):</w:t>
      </w:r>
      <w:r>
        <w:t xml:space="preserve"> </w:t>
      </w:r>
      <w:r>
        <w:t xml:space="preserve">Quantitative analysis of technician workflow data from Almaty's top 5 hospitals (Almaty City Clinical Hospital #2, National Children's Hospital, etc.) via structured surveys and error log audits.</w:t>
      </w:r>
    </w:p>
    <w:p>
      <w:pPr>
        <w:numPr>
          <w:ilvl w:val="0"/>
          <w:numId w:val="1002"/>
        </w:numPr>
        <w:pStyle w:val="Compact"/>
      </w:pPr>
      <w:r>
        <w:rPr>
          <w:bCs/>
          <w:b/>
        </w:rPr>
        <w:t xml:space="preserve">Phase 2 (Months 5-10):</w:t>
      </w:r>
      <w:r>
        <w:t xml:space="preserve"> </w:t>
      </w:r>
      <w:r>
        <w:t xml:space="preserve">Co-creation workshops with Laboratory Technicians, pathologists from Kazakhstan's Association of Medical Scientists, and curriculum designers from Almaty’s Korkem University to develop the training framework.</w:t>
      </w:r>
    </w:p>
    <w:p>
      <w:pPr>
        <w:numPr>
          <w:ilvl w:val="0"/>
          <w:numId w:val="1002"/>
        </w:numPr>
        <w:pStyle w:val="Compact"/>
      </w:pPr>
      <w:r>
        <w:rPr>
          <w:bCs/>
          <w:b/>
        </w:rPr>
        <w:t xml:space="preserve">Phase 3 (Months 11-18):</w:t>
      </w:r>
      <w:r>
        <w:t xml:space="preserve"> </w:t>
      </w:r>
      <w:r>
        <w:t xml:space="preserve">Pilot implementation at Almaty Medical Academy involving 50 trainees, with pre/post-assessment of skills using WHO-compliant competency rubrics. Data analysis will use SPSS for statistical validation.</w:t>
      </w:r>
    </w:p>
    <w:p>
      <w:pPr>
        <w:pStyle w:val="FirstParagraph"/>
      </w:pPr>
      <w:r>
        <w:t xml:space="preserve">Fieldwork will comply with Kazakhstani regulations (e.g., Law on Science No. 284-V) and prioritize local ethical review board approval through the Almaty Center for Medical Ethics.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certified Laboratory Technician training module endorsed by Kazakhstan's Ministry of Health, featuring Kazakh-language technical manuals and Almaty-specific case studies (e.g., managing pandemic-era diagnostic surges).</w:t>
      </w:r>
    </w:p>
    <w:p>
      <w:pPr>
        <w:numPr>
          <w:ilvl w:val="0"/>
          <w:numId w:val="1003"/>
        </w:numPr>
        <w:pStyle w:val="Compact"/>
      </w:pPr>
      <w:r>
        <w:t xml:space="preserve">Establishment of a regional competency registry for technicians in Kazakhstan Almaty, enabling employers to verify qualifications through the National Certification System.</w:t>
      </w:r>
    </w:p>
    <w:p>
      <w:pPr>
        <w:numPr>
          <w:ilvl w:val="0"/>
          <w:numId w:val="1003"/>
        </w:numPr>
        <w:pStyle w:val="Compact"/>
      </w:pPr>
      <w:r>
        <w:t xml:space="preserve">A 30% reduction in sample processing errors at pilot facilities within 12 months of implementation, directly supporting Kazakhstan's goal to reduce diagnostic delays by 40% by 2025.</w:t>
      </w:r>
    </w:p>
    <w:p>
      <w:pPr>
        <w:pStyle w:val="FirstParagraph"/>
      </w:pPr>
      <w:r>
        <w:t xml:space="preserve">Significantly, this work will position Kazakhstan Almaty as a Central Asian leader in healthcare workforce development. By aligning technician standards with international benchmarks while respecting local context, the proposal addresses both immediate clinical needs and long-term economic goals—such as attracting biotech investments to Almaty's emerging science parks. The framework can be scaled nationally once validated.</w:t>
      </w:r>
    </w:p>
    <w:bookmarkEnd w:id="25"/>
    <w:bookmarkStart w:id="26" w:name="timeline-18-month-plan"/>
    <w:p>
      <w:pPr>
        <w:pStyle w:val="Heading2"/>
      </w:pPr>
      <w:r>
        <w:t xml:space="preserve">7. Timeline (18-Month Plan)</w:t>
      </w:r>
    </w:p>
    <w:p>
      <w:pPr>
        <w:pStyle w:val="FirstParagraph"/>
      </w:pPr>
      <w:r>
        <w:t xml:space="preserve">Month</w:t>
      </w:r>
    </w:p>
    <w:bookmarkEnd w:id="26"/>
    <w:p>
      <w:pPr>
        <w:pStyle w:val="BodyText"/>
      </w:pPr>
      <w:r>
        <w:t xml:space="preserve">Key Activities</w:t>
      </w:r>
    </w:p>
    <w:p>
      <w:pPr>
        <w:pStyle w:val="BodyText"/>
      </w:pPr>
      <w:r>
        <w:t xml:space="preserve">1-3</w:t>
      </w:r>
    </w:p>
    <w:p>
      <w:pPr>
        <w:pStyle w:val="BodyText"/>
      </w:pPr>
      <w:r>
        <w:t xml:space="preserve">Literature review, ethical approval, stakeholder mapping in Almaty</w:t>
      </w:r>
    </w:p>
    <w:p>
      <w:pPr>
        <w:pStyle w:val="BodyText"/>
      </w:pPr>
      <w:r>
        <w:t xml:space="preserve">4-5</w:t>
      </w:r>
    </w:p>
    <w:p>
      <w:pPr>
        <w:pStyle w:val="BodyText"/>
      </w:pPr>
      <w:r>
        <w:t xml:space="preserve">Data collection: Hospital surveys and workflow analysis across 15 Almaty facilities</w:t>
      </w:r>
    </w:p>
    <w:p>
      <w:pPr>
        <w:pStyle w:val="BodyText"/>
      </w:pPr>
      <w:r>
        <w:t xml:space="preserve">6-8</w:t>
      </w:r>
    </w:p>
    <w:p>
      <w:pPr>
        <w:pStyle w:val="BodyText"/>
      </w:pPr>
      <w:r>
        <w:t xml:space="preserve">Workshop series with 20+ Laboratory Technicians, university faculty, and Ministry of Health representatives in Almaty</w:t>
      </w:r>
    </w:p>
    <w:p>
      <w:pPr>
        <w:pStyle w:val="BodyText"/>
      </w:pPr>
      <w:r>
        <w:t xml:space="preserve">9-12</w:t>
      </w:r>
    </w:p>
    <w:p>
      <w:pPr>
        <w:pStyle w:val="BodyText"/>
      </w:pPr>
      <w:r>
        <w:t xml:space="preserve">Curriculum design and development using Kazakh/English bilingual materials</w:t>
      </w:r>
    </w:p>
    <w:p>
      <w:pPr>
        <w:pStyle w:val="BodyText"/>
      </w:pPr>
      <w:r>
        <w:t xml:space="preserve">13-15</w:t>
      </w:r>
    </w:p>
    <w:p>
      <w:pPr>
        <w:pStyle w:val="BodyText"/>
      </w:pPr>
      <w:r>
        <w:t xml:space="preserve">Pilot training at Almaty Medical Academy with 50 technicians; pre-assessment testing</w:t>
      </w:r>
    </w:p>
    <w:p>
      <w:pPr>
        <w:pStyle w:val="BodyText"/>
      </w:pPr>
      <w:r>
        <w:t xml:space="preserve">16-18</w:t>
      </w:r>
    </w:p>
    <w:p>
      <w:pPr>
        <w:pStyle w:val="BodyText"/>
      </w:pPr>
      <w:r>
        <w:t xml:space="preserve">Data analysis, final report writing, and submission of certification framework to Ministry of Health for adoption in Kazakhstan Almaty</w:t>
      </w:r>
    </w:p>
    <w:bookmarkStart w:id="27" w:name="conclusion"/>
    <w:p>
      <w:pPr>
        <w:pStyle w:val="Heading2"/>
      </w:pPr>
      <w:r>
        <w:t xml:space="preserve">8. Conclusion</w:t>
      </w:r>
    </w:p>
    <w:p>
      <w:pPr>
        <w:pStyle w:val="FirstParagraph"/>
      </w:pPr>
      <w:r>
        <w:t xml:space="preserve">This Thesis Proposal presents a targeted intervention to strengthen Kazakhstan's healthcare backbone through Laboratory Technician excellence. By anchoring the research in Almaty's real-world challenges—from tuberculosis diagnostic demands to biotech expansion—the project ensures immediate applicability and cultural relevance. As Kazakhstan accelerates its health sector modernization, this initiative will not only enhance diagnostic precision for millions in Almaty but also establish a replicable model for Central Asia. The successful implementation of this Thesis Proposal will transform the Laboratory Technician from a technical support role into a strategic healthcare asset, directly contributing to Kazakhstan's vision of "Healthy Nation 2030." Through rigorous methodology and stakeholder collaboration, this work promises to deliver sustainable improvements in laboratory services across Kazakhstan Almaty and beyond.</w:t>
      </w:r>
    </w:p>
    <w:bookmarkEnd w:id="27"/>
    <w:p>
      <w:pPr>
        <w:pStyle w:val="BodyText"/>
      </w:pPr>
      <w:r>
        <w:rPr>
          <w:bCs/>
          <w:b/>
        </w:rPr>
        <w:t xml:space="preserve">Word Count:</w:t>
      </w:r>
      <w:r>
        <w:t xml:space="preserve"> </w:t>
      </w:r>
      <w:r>
        <w:t xml:space="preserve">832</w:t>
      </w:r>
    </w:p>
    <w:p>
      <w:pPr>
        <w:pStyle w:val="BodyText"/>
      </w:pPr>
      <w:r>
        <w:rPr>
          <w:iCs/>
          <w:i/>
        </w:rPr>
        <w:t xml:space="preserve">This Thesis Proposal is submitted to the Department of Medical Technology, Almaty Medical University, Kazakhstan. All data collection and analysis will adhere to Kazakhstani ethical standards and healthcare regulations.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Standards in Healthcare Systems of Kazakhstan Almaty</dc:title>
  <dc:creator/>
  <dc:language>en</dc:language>
  <cp:keywords/>
  <dcterms:created xsi:type="dcterms:W3CDTF">2026-07-20T19:07:46Z</dcterms:created>
  <dcterms:modified xsi:type="dcterms:W3CDTF">2026-07-20T19:07:46Z</dcterms:modified>
</cp:coreProperties>
</file>

<file path=docProps/custom.xml><?xml version="1.0" encoding="utf-8"?>
<Properties xmlns="http://schemas.openxmlformats.org/officeDocument/2006/custom-properties" xmlns:vt="http://schemas.openxmlformats.org/officeDocument/2006/docPropsVTypes"/>
</file>