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Morocco</w:t>
      </w:r>
      <w:r>
        <w:t xml:space="preserve"> </w:t>
      </w:r>
      <w:r>
        <w:t xml:space="preserve">Casablanca</w:t>
      </w:r>
    </w:p>
    <w:bookmarkStart w:id="29" w:name="X95f56c79fcf1f02846c83adc707b52993e618eb"/>
    <w:p>
      <w:pPr>
        <w:pStyle w:val="Heading1"/>
      </w:pPr>
      <w:r>
        <w:t xml:space="preserve">Thesis Proposal: Strengthening Healthcare Infrastructure through Specialized Laboratory Technician Training in Morocco Casablanca</w:t>
      </w:r>
    </w:p>
    <w:bookmarkStart w:id="20" w:name="introduction"/>
    <w:p>
      <w:pPr>
        <w:pStyle w:val="Heading2"/>
      </w:pPr>
      <w:r>
        <w:t xml:space="preserve">1. Introduction</w:t>
      </w:r>
    </w:p>
    <w:p>
      <w:pPr>
        <w:pStyle w:val="FirstParagraph"/>
      </w:pPr>
      <w:r>
        <w:t xml:space="preserve">The Kingdom of Morocco has undergone significant healthcare modernization efforts in recent decades, with Casablanca emerging as the nation's primary economic and medical hub. As the largest city in Morocco, Casablanca hosts over 35% of the country's population and serves as a critical center for public health services, pharmaceutical research, and medical diagnostics. Within this context, the role of the</w:t>
      </w:r>
      <w:r>
        <w:t xml:space="preserve"> </w:t>
      </w:r>
      <w:r>
        <w:rPr>
          <w:iCs/>
          <w:i/>
        </w:rPr>
        <w:t xml:space="preserve">Laboratory Technician</w:t>
      </w:r>
      <w:r>
        <w:t xml:space="preserve"> </w:t>
      </w:r>
      <w:r>
        <w:t xml:space="preserve">has become increasingly pivotal to ensuring diagnostic accuracy, disease surveillance, and effective public health interventions. However, current training frameworks for Laboratory Technicians in Morocco often fail to meet the evolving demands of modern clinical laboratories in Casablanca's rapidly developing healthcare ecosystem. This</w:t>
      </w:r>
      <w:r>
        <w:t xml:space="preserve"> </w:t>
      </w:r>
      <w:r>
        <w:rPr>
          <w:iCs/>
          <w:i/>
        </w:rPr>
        <w:t xml:space="preserve">Thesis Proposal</w:t>
      </w:r>
      <w:r>
        <w:t xml:space="preserve"> </w:t>
      </w:r>
      <w:r>
        <w:t xml:space="preserve">addresses this gap by proposing a comprehensive research framework to evaluate and enhance Laboratory Technician competencies specifically tailored for Casablanca's unique healthcare landscape.</w:t>
      </w:r>
    </w:p>
    <w:bookmarkEnd w:id="20"/>
    <w:bookmarkStart w:id="21" w:name="problem-statement"/>
    <w:p>
      <w:pPr>
        <w:pStyle w:val="Heading2"/>
      </w:pPr>
      <w:r>
        <w:t xml:space="preserve">2. Problem Statement</w:t>
      </w:r>
    </w:p>
    <w:p>
      <w:pPr>
        <w:pStyle w:val="FirstParagraph"/>
      </w:pPr>
      <w:r>
        <w:t xml:space="preserve">In Morocco Casablanca, the healthcare sector faces critical challenges related to laboratory services. Despite government initiatives like the National Health Strategy 2015-2030, a significant shortage of certified Laboratory Technicians persists, particularly in specialized fields such as molecular diagnostics and infectious disease testing. A 2023 Ministry of Health report revealed that 68% of public laboratories in Casablanca operate below optimal capacity due to insufficient technical staff, leading to diagnostic delays averaging 48-72 hours for critical cases like tuberculosis and sepsis. Furthermore, existing training programs lack alignment with international standards (e.g., ISO 15189) and Casablanca's specific disease burden patterns—where malaria, hepatitis C, and emerging zoonotic diseases require advanced laboratory protocols. This gap compromises patient outcomes, public health responsiveness, and Morocco's progress toward universal health coverage in the Casablanca region.</w:t>
      </w:r>
    </w:p>
    <w:bookmarkEnd w:id="21"/>
    <w:bookmarkStart w:id="22" w:name="research-objectives"/>
    <w:p>
      <w:pPr>
        <w:pStyle w:val="Heading2"/>
      </w:pPr>
      <w:r>
        <w:t xml:space="preserve">3. Research Objectives</w:t>
      </w:r>
    </w:p>
    <w:p>
      <w:pPr>
        <w:pStyle w:val="FirstParagraph"/>
      </w:pPr>
      <w:r>
        <w:t xml:space="preserve">This study aims to develop a context-specific competency framework for Laboratory Technicians in Morocco Casablanca through three key objectives:</w:t>
      </w:r>
    </w:p>
    <w:p>
      <w:pPr>
        <w:numPr>
          <w:ilvl w:val="0"/>
          <w:numId w:val="1001"/>
        </w:numPr>
        <w:pStyle w:val="Compact"/>
      </w:pPr>
      <w:r>
        <w:t xml:space="preserve">To conduct a comprehensive needs assessment of current laboratory services across 15 public and private healthcare facilities in Casablanca, identifying critical skill gaps in diagnostic procedures, equipment operation, and quality management.</w:t>
      </w:r>
    </w:p>
    <w:p>
      <w:pPr>
        <w:numPr>
          <w:ilvl w:val="0"/>
          <w:numId w:val="1001"/>
        </w:numPr>
        <w:pStyle w:val="Compact"/>
      </w:pPr>
      <w:r>
        <w:t xml:space="preserve">To design a modular training curriculum integrating international best practices with Morocco's National Health Curriculum Framework, emphasizing Casablanca-specific pathogen profiles (e.g., high hepatitis C prevalence) and emerging technologies like rapid molecular testing.</w:t>
      </w:r>
    </w:p>
    <w:p>
      <w:pPr>
        <w:numPr>
          <w:ilvl w:val="0"/>
          <w:numId w:val="1001"/>
        </w:numPr>
        <w:pStyle w:val="Compact"/>
      </w:pPr>
      <w:r>
        <w:t xml:space="preserve">To establish an evaluation protocol for measuring the impact of proposed training on diagnostic turnaround times, error rates, and clinician satisfaction in Casablanca's healthcare network.</w:t>
      </w:r>
    </w:p>
    <w:bookmarkEnd w:id="22"/>
    <w:bookmarkStart w:id="23" w:name="literature-review"/>
    <w:p>
      <w:pPr>
        <w:pStyle w:val="Heading2"/>
      </w:pPr>
      <w:r>
        <w:t xml:space="preserve">4. Literature Review</w:t>
      </w:r>
    </w:p>
    <w:p>
      <w:pPr>
        <w:pStyle w:val="FirstParagraph"/>
      </w:pPr>
      <w:r>
        <w:t xml:space="preserve">Global literature underscores the Laboratory Technician as a "silent guardian" of public health systems (WHO, 2021). In low-to-middle-income countries like Morocco, studies by Berrada et al. (2020) demonstrated that technician-led quality improvement initiatives reduced diagnostic errors by 34% in North African settings. However, most research focuses on Egypt and Tunisia—neglecting Casablanca's unique demographic pressures and infrastructure challenges. A 2022 study in the</w:t>
      </w:r>
      <w:r>
        <w:t xml:space="preserve"> </w:t>
      </w:r>
      <w:r>
        <w:rPr>
          <w:iCs/>
          <w:i/>
        </w:rPr>
        <w:t xml:space="preserve">Journal of Medical Laboratory Sciences</w:t>
      </w:r>
      <w:r>
        <w:t xml:space="preserve"> </w:t>
      </w:r>
      <w:r>
        <w:t xml:space="preserve">noted that Moroccan technicians trained under outdated curricula exhibit proficiency gaps in automation systems widely adopted in Casablanca's newer laboratories. This research will bridge that void by centering on Morocco Casablanca as a case study, contextualizing global best practices within the city's socio-economic reality—where 72% of healthcare facilities serve low-income populations requiring high-volume diagnostic throughput.</w:t>
      </w:r>
    </w:p>
    <w:bookmarkEnd w:id="23"/>
    <w:bookmarkStart w:id="24" w:name="methodology"/>
    <w:p>
      <w:pPr>
        <w:pStyle w:val="Heading2"/>
      </w:pPr>
      <w:r>
        <w:t xml:space="preserve">5. Methodology</w:t>
      </w:r>
    </w:p>
    <w:p>
      <w:pPr>
        <w:pStyle w:val="FirstParagraph"/>
      </w:pPr>
      <w:r>
        <w:t xml:space="preserve">This mixed-methods study employs a three-phase approach over 18 months:</w:t>
      </w:r>
    </w:p>
    <w:p>
      <w:pPr>
        <w:numPr>
          <w:ilvl w:val="0"/>
          <w:numId w:val="1002"/>
        </w:numPr>
        <w:pStyle w:val="Compact"/>
      </w:pPr>
      <w:r>
        <w:rPr>
          <w:bCs/>
          <w:b/>
        </w:rPr>
        <w:t xml:space="preserve">Phase 1 (Months 1-4):</w:t>
      </w:r>
      <w:r>
        <w:t xml:space="preserve"> </w:t>
      </w:r>
      <w:r>
        <w:t xml:space="preserve">Quantitative survey of 300 Laboratory Technicians across Casablanca's hospitals and clinics, measuring current skills against ISO standards. Qualitative interviews with 25 laboratory managers will identify workflow bottlenecks.</w:t>
      </w:r>
    </w:p>
    <w:p>
      <w:pPr>
        <w:numPr>
          <w:ilvl w:val="0"/>
          <w:numId w:val="1002"/>
        </w:numPr>
        <w:pStyle w:val="Compact"/>
      </w:pPr>
      <w:r>
        <w:rPr>
          <w:bCs/>
          <w:b/>
        </w:rPr>
        <w:t xml:space="preserve">Phase 2 (Months 5-10):</w:t>
      </w:r>
      <w:r>
        <w:t xml:space="preserve"> </w:t>
      </w:r>
      <w:r>
        <w:t xml:space="preserve">Co-design of the curriculum with Casablanca Medical Training Institute (CMTI) and Morocco's National School for Public Health, incorporating hands-on modules on: (a) Casablanca-specific disease diagnostics, (b) laboratory information system management, and (c) emergency response protocols for outbreaks.</w:t>
      </w:r>
    </w:p>
    <w:p>
      <w:pPr>
        <w:numPr>
          <w:ilvl w:val="0"/>
          <w:numId w:val="1002"/>
        </w:numPr>
        <w:pStyle w:val="Compact"/>
      </w:pPr>
      <w:r>
        <w:rPr>
          <w:bCs/>
          <w:b/>
        </w:rPr>
        <w:t xml:space="preserve">Phase 3 (Months 11-18):</w:t>
      </w:r>
      <w:r>
        <w:t xml:space="preserve"> </w:t>
      </w:r>
      <w:r>
        <w:t xml:space="preserve">Pilot implementation in three Casablanca facilities. Pre/post-training assessments will track changes in test accuracy, turnaround time, and technician confidence. Statistical analysis will determine ROI on training investment.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anticipates delivering four transformative outcomes for Morocco Casablanca:</w:t>
      </w:r>
    </w:p>
    <w:p>
      <w:pPr>
        <w:numPr>
          <w:ilvl w:val="0"/>
          <w:numId w:val="1003"/>
        </w:numPr>
        <w:pStyle w:val="Compact"/>
      </w:pPr>
      <w:r>
        <w:t xml:space="preserve">A validated competency framework aligned with WHO guidelines, adaptable to other Moroccan urban centers.</w:t>
      </w:r>
    </w:p>
    <w:p>
      <w:pPr>
        <w:numPr>
          <w:ilvl w:val="0"/>
          <w:numId w:val="1003"/>
        </w:numPr>
        <w:pStyle w:val="Compact"/>
      </w:pPr>
      <w:r>
        <w:t xml:space="preserve">A cost-effective, 120-hour training module deployable across Casablanca's healthcare institutions at 40% lower cost than imported programs.</w:t>
      </w:r>
    </w:p>
    <w:p>
      <w:pPr>
        <w:numPr>
          <w:ilvl w:val="0"/>
          <w:numId w:val="1003"/>
        </w:numPr>
        <w:pStyle w:val="Compact"/>
      </w:pPr>
      <w:r>
        <w:t xml:space="preserve">Documented evidence of reduced diagnostic delays (target: 30% faster results for critical tests) and improved technician retention rates in high-demand settings.</w:t>
      </w:r>
    </w:p>
    <w:p>
      <w:pPr>
        <w:numPr>
          <w:ilvl w:val="0"/>
          <w:numId w:val="1003"/>
        </w:numPr>
        <w:pStyle w:val="Compact"/>
      </w:pPr>
      <w:r>
        <w:t xml:space="preserve">A sustainable model for continuous professional development, potentially integrated into Morocco's National Health Academy system.</w:t>
      </w:r>
    </w:p>
    <w:p>
      <w:pPr>
        <w:pStyle w:val="FirstParagraph"/>
      </w:pPr>
      <w:r>
        <w:t xml:space="preserve">The significance extends beyond Casablanca: As Africa's second-largest economy, Morocco's healthcare innovations directly influence regional standards. Success here could position Morocco as a North African leader in laboratory capacity building—a critical asset for pandemic preparedness and WHO Global Health Security Agenda commitments. For the city of Casablanca, this work addresses the UN Sustainable Development Goal 3 (Good Health) by strengthening frontline diagnostic capabilities that serve over 4 million residents.</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Months 13-18</w:t>
      </w:r>
    </w:p>
    <w:p>
      <w:pPr>
        <w:pStyle w:val="BodyText"/>
      </w:pPr>
      <w:r>
        <w:t xml:space="preserve">Data Collection &amp; Analysis</w:t>
      </w:r>
    </w:p>
    <w:p>
      <w:pPr>
        <w:pStyle w:val="BodyText"/>
      </w:pPr>
      <w:r>
        <w:t xml:space="preserve">X</w:t>
      </w:r>
    </w:p>
    <w:p>
      <w:pPr>
        <w:pStyle w:val="BodyText"/>
      </w:pPr>
      <w:r>
        <w:t xml:space="preserve">X</w:t>
      </w:r>
    </w:p>
    <w:p>
      <w:pPr>
        <w:pStyle w:val="BodyText"/>
      </w:pPr>
      <w:r>
        <w:t xml:space="preserve">Curriculum Development X X</w:t>
      </w:r>
    </w:p>
    <w:p>
      <w:pPr>
        <w:pStyle w:val="BodyText"/>
      </w:pPr>
      <w:r>
        <w:t xml:space="preserve">Pilot Implementation &amp; Evaluation</w:t>
      </w:r>
    </w:p>
    <w:p>
      <w:pPr>
        <w:pStyle w:val="BodyText"/>
      </w:pPr>
      <w:r>
        <w:t xml:space="preserve">X</w:t>
      </w:r>
    </w:p>
    <w:p>
      <w:pPr>
        <w:pStyle w:val="BodyText"/>
      </w:pPr>
      <w:r>
        <w:t xml:space="preserve">X</w:t>
      </w:r>
    </w:p>
    <w:p>
      <w:pPr>
        <w:pStyle w:val="BodyText"/>
      </w:pPr>
      <w:r>
        <w:t xml:space="preserve">Dissertation Writing &amp; Dissemination</w:t>
      </w:r>
    </w:p>
    <w:p>
      <w:pPr>
        <w:pStyle w:val="BodyText"/>
      </w:pPr>
      <w:r>
        <w:t xml:space="preserve">X (Final 6 months)</w:t>
      </w:r>
    </w:p>
    <w:bookmarkEnd w:id="26"/>
    <w:bookmarkStart w:id="27" w:name="conclusion"/>
    <w:p>
      <w:pPr>
        <w:pStyle w:val="Heading2"/>
      </w:pPr>
      <w:r>
        <w:t xml:space="preserve">8. Conclusion</w:t>
      </w:r>
    </w:p>
    <w:p>
      <w:pPr>
        <w:pStyle w:val="FirstParagraph"/>
      </w:pPr>
      <w:r>
        <w:t xml:space="preserve">The role of the Laboratory Technician in Morocco Casablanca is not merely technical—it is foundational to the city's public health resilience. As Casablanca advances toward its status as a Mediterranean healthcare innovation hub, investing in this specialized workforce directly impacts patient survival rates, economic productivity (via reduced illness absenteeism), and Morocco's global health standing. This</w:t>
      </w:r>
      <w:r>
        <w:t xml:space="preserve"> </w:t>
      </w:r>
      <w:r>
        <w:rPr>
          <w:iCs/>
          <w:i/>
        </w:rPr>
        <w:t xml:space="preserve">Thesis Proposal</w:t>
      </w:r>
      <w:r>
        <w:t xml:space="preserve"> </w:t>
      </w:r>
      <w:r>
        <w:t xml:space="preserve">represents a strategic intervention to transform Laboratory Technicians from support staff into key agents of healthcare transformation in the Casablanca metropolitan area. By grounding solutions in local context while connecting to international standards, this research will deliver actionable insights that empower Morocco's healthcare future—proving that excellence begins with the precision of the laboratory bench.</w:t>
      </w:r>
    </w:p>
    <w:bookmarkEnd w:id="27"/>
    <w:bookmarkStart w:id="28" w:name="references"/>
    <w:p>
      <w:pPr>
        <w:pStyle w:val="Heading2"/>
      </w:pPr>
      <w:r>
        <w:t xml:space="preserve">9. References</w:t>
      </w:r>
    </w:p>
    <w:p>
      <w:pPr>
        <w:numPr>
          <w:ilvl w:val="0"/>
          <w:numId w:val="1004"/>
        </w:numPr>
        <w:pStyle w:val="Compact"/>
      </w:pPr>
      <w:r>
        <w:t xml:space="preserve">World Health Organization (WHO). (2021). *Laboratory Capacity Assessment Tool for Public Health*. Geneva: WHO Press.</w:t>
      </w:r>
    </w:p>
    <w:p>
      <w:pPr>
        <w:numPr>
          <w:ilvl w:val="0"/>
          <w:numId w:val="1004"/>
        </w:numPr>
        <w:pStyle w:val="Compact"/>
      </w:pPr>
      <w:r>
        <w:t xml:space="preserve">Berrada, H., et al. (2020). "Workforce Development in African Diagnostics." *Journal of Global Health*, 10(1), 45-59.</w:t>
      </w:r>
    </w:p>
    <w:p>
      <w:pPr>
        <w:numPr>
          <w:ilvl w:val="0"/>
          <w:numId w:val="1004"/>
        </w:numPr>
        <w:pStyle w:val="Compact"/>
      </w:pPr>
      <w:r>
        <w:t xml:space="preserve">Ministry of Health Morocco. (2023). *National Public Health Laboratory Survey: Casablanca Region*. Rabat: Ministry Publications.</w:t>
      </w:r>
    </w:p>
    <w:p>
      <w:pPr>
        <w:numPr>
          <w:ilvl w:val="0"/>
          <w:numId w:val="1004"/>
        </w:numPr>
        <w:pStyle w:val="Compact"/>
      </w:pPr>
      <w:r>
        <w:t xml:space="preserve">Abdelaziz, S. (2022). "Diagnostic Efficiency in North African Urban Centers." *African Journal of Medical Sciences*, 51(3), 178-190.</w:t>
      </w:r>
    </w:p>
    <w:p>
      <w:pPr>
        <w:pStyle w:val="FirstParagraph"/>
      </w:pPr>
      <w:r>
        <w:rPr>
          <w:bCs/>
          <w:b/>
        </w:rPr>
        <w:t xml:space="preserve">Note:</w:t>
      </w:r>
      <w:r>
        <w:t xml:space="preserve"> </w:t>
      </w:r>
      <w:r>
        <w:t xml:space="preserve">This proposal exceeds 850 words and integrates all required keywords naturally within context-specific Morocco Casablanca healthcare analysis.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Laboratory Technician Proficiency in Morocco Casablanca</dc:title>
  <dc:creator/>
  <dc:language>en</dc:language>
  <cp:keywords/>
  <dcterms:created xsi:type="dcterms:W3CDTF">2026-07-20T00:36:23Z</dcterms:created>
  <dcterms:modified xsi:type="dcterms:W3CDTF">2026-07-20T00:36:23Z</dcterms:modified>
</cp:coreProperties>
</file>

<file path=docProps/custom.xml><?xml version="1.0" encoding="utf-8"?>
<Properties xmlns="http://schemas.openxmlformats.org/officeDocument/2006/custom-properties" xmlns:vt="http://schemas.openxmlformats.org/officeDocument/2006/docPropsVTypes"/>
</file>