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60dd3ec405b780a0f983a7987e7aa91280b0a8b"/>
    <w:p>
      <w:pPr>
        <w:pStyle w:val="Heading1"/>
      </w:pPr>
      <w:r>
        <w:t xml:space="preserve">Thesis Proposal: Enhancing Laboratory Technician Proficiency in Clinical and Research Settings of Metro Manila, Philippines</w:t>
      </w:r>
    </w:p>
    <w:bookmarkStart w:id="20" w:name="introduction-and-background"/>
    <w:p>
      <w:pPr>
        <w:pStyle w:val="Heading2"/>
      </w:pPr>
      <w:r>
        <w:t xml:space="preserve">1. Introduction and Background</w:t>
      </w:r>
    </w:p>
    <w:p>
      <w:pPr>
        <w:pStyle w:val="FirstParagraph"/>
      </w:pPr>
      <w:r>
        <w:t xml:space="preserve">The Philippine healthcare system faces mounting pressure to improve diagnostic accuracy and laboratory efficiency, particularly in Metro Manila where urbanization has intensified healthcare demand. As the nation's medical hub, Manila hosts over 50% of the country's accredited clinical laboratories serving more than 10 million residents. However, a critical gap persists in the standardized training and professional development of</w:t>
      </w:r>
      <w:r>
        <w:t xml:space="preserve"> </w:t>
      </w:r>
      <w:r>
        <w:rPr>
          <w:iCs/>
          <w:i/>
        </w:rPr>
        <w:t xml:space="preserve">Laboratory Technician</w:t>
      </w:r>
      <w:r>
        <w:t xml:space="preserve"> </w:t>
      </w:r>
      <w:r>
        <w:t xml:space="preserve">personnel—often referred to as "medical technologists" (MTs) under Philippine licensure law. Despite their pivotal role in disease detection, public health surveillance, and research validation, Laboratory Technicians in Manila frequently operate with outdated protocols, inconsistent competency frameworks, and limited career progression pathways. This Thesis Proposal addresses this systemic challenge through a targeted study focused on Metro Manila's unique healthcare ecosystem.</w:t>
      </w:r>
    </w:p>
    <w:bookmarkEnd w:id="20"/>
    <w:bookmarkStart w:id="21" w:name="problem-statement"/>
    <w:p>
      <w:pPr>
        <w:pStyle w:val="Heading2"/>
      </w:pPr>
      <w:r>
        <w:t xml:space="preserve">2. Problem Statement</w:t>
      </w:r>
    </w:p>
    <w:p>
      <w:pPr>
        <w:pStyle w:val="FirstParagraph"/>
      </w:pPr>
      <w:r>
        <w:t xml:space="preserve">In the Philippines Manila context, Laboratory Technicians encounter three critical challenges: (1) Fragmented pre-employment training that fails to align with modern diagnostic technologies; (2) Absence of standardized competency metrics across public-private facilities; and (3) Professional stagnation due to inadequate recognition within hospital hierarchies. For instance, a 2023 Department of Health report revealed that 68% of Manila-based laboratories use non-validated internal training, contributing to a 15% error rate in critical tests like HIV viral load screening. This directly compromises patient outcomes and public health initiatives—particularly alarming during pandemic responses where timely lab results are life-saving. Current academic curricula also lag behind global standards, creating a misalignment between graduates' skills and Manila's evolving healthcare demands.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competencies across 15 clinical and research laboratories in Metro Manila (including public hospitals, private diagnostic centers, and university-affiliated labs).</w:t>
      </w:r>
    </w:p>
    <w:p>
      <w:pPr>
        <w:numPr>
          <w:ilvl w:val="0"/>
          <w:numId w:val="1001"/>
        </w:numPr>
        <w:pStyle w:val="Compact"/>
      </w:pPr>
      <w:r>
        <w:t xml:space="preserve">To identify specific skill gaps related to emerging technologies (e.g., molecular diagnostics, AI-assisted analysis) that are critical for Manila's healthcare infrastructure.</w:t>
      </w:r>
    </w:p>
    <w:p>
      <w:pPr>
        <w:numPr>
          <w:ilvl w:val="0"/>
          <w:numId w:val="1001"/>
        </w:numPr>
        <w:pStyle w:val="Compact"/>
      </w:pPr>
      <w:r>
        <w:t xml:space="preserve">To develop a culturally and contextually appropriate competency framework for Laboratory Technicians in the Philippines Manila setting.</w:t>
      </w:r>
    </w:p>
    <w:p>
      <w:pPr>
        <w:numPr>
          <w:ilvl w:val="0"/>
          <w:numId w:val="1001"/>
        </w:numPr>
        <w:pStyle w:val="Compact"/>
      </w:pPr>
      <w:r>
        <w:t xml:space="preserve">To propose policy recommendations for the Commission on Higher Education (CHED) and the Professional Regulation Commission (PRC) to reform Laboratory Technician education and certification.</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outlined in the Philippine Health Insurance Corporation's 2030 Strategic Plan, which emphasizes "strengthening laboratory capacity for equitable health service delivery." For Manila—where overcrowded facilities strain resources—the findings will empower healthcare administrators to implement data-driven staff development programs. Crucially, this Thesis Proposal bridges academic theory with on-ground practice by engaging stakeholders from the Philippine Society of Medical Technologists (PSMT) and the Department of Science and Technology (DOST). The proposed competency framework will serve as a blueprint for other ASEAN nations facing similar healthcare workforce challenges, while advancing Manila's position as a regional laboratory excellence center.</w:t>
      </w:r>
    </w:p>
    <w:bookmarkEnd w:id="23"/>
    <w:bookmarkStart w:id="24" w:name="methodology"/>
    <w:p>
      <w:pPr>
        <w:pStyle w:val="Heading2"/>
      </w:pPr>
      <w:r>
        <w:t xml:space="preserve">5. Methodology</w:t>
      </w:r>
    </w:p>
    <w:p>
      <w:pPr>
        <w:pStyle w:val="FirstParagraph"/>
      </w:pPr>
      <w:r>
        <w:t xml:space="preserve">A mixed-methods approach will be employed, tailored to the Philippines Manila context:</w:t>
      </w:r>
    </w:p>
    <w:p>
      <w:pPr>
        <w:numPr>
          <w:ilvl w:val="0"/>
          <w:numId w:val="1002"/>
        </w:numPr>
        <w:pStyle w:val="Compact"/>
      </w:pPr>
      <w:r>
        <w:rPr>
          <w:bCs/>
          <w:b/>
        </w:rPr>
        <w:t xml:space="preserve">Phase 1: Quantitative Assessment (Months 1-3)</w:t>
      </w:r>
      <w:r>
        <w:t xml:space="preserve"> </w:t>
      </w:r>
      <w:r>
        <w:t xml:space="preserve">– Administering validated competency surveys to 300 Laboratory Technicians across Manila's public (e.g., Philippine General Hospital) and private sectors (e.g., St. Luke's Medical Center). Surveys will evaluate proficiency in key areas: specimen handling, instrument operation, quality assurance, and emerging tech integration.</w:t>
      </w:r>
    </w:p>
    <w:p>
      <w:pPr>
        <w:numPr>
          <w:ilvl w:val="0"/>
          <w:numId w:val="1002"/>
        </w:numPr>
        <w:pStyle w:val="Compact"/>
      </w:pPr>
      <w:r>
        <w:rPr>
          <w:bCs/>
          <w:b/>
        </w:rPr>
        <w:t xml:space="preserve">Phase 2: Qualitative Analysis (Months 4-6)</w:t>
      </w:r>
      <w:r>
        <w:t xml:space="preserve"> </w:t>
      </w:r>
      <w:r>
        <w:t xml:space="preserve">– Conducting focus group discussions with 30 senior Laboratory Technicians and hospital lab managers to explore systemic barriers (e.g., understaffing, budget constraints) in Manila's urban healthcare environment. Interviews will follow the WHO Health Workforce Survey guidelines, adapted for Philippine cultural context.</w:t>
      </w:r>
    </w:p>
    <w:p>
      <w:pPr>
        <w:numPr>
          <w:ilvl w:val="0"/>
          <w:numId w:val="1002"/>
        </w:numPr>
        <w:pStyle w:val="Compact"/>
      </w:pPr>
      <w:r>
        <w:rPr>
          <w:bCs/>
          <w:b/>
        </w:rPr>
        <w:t xml:space="preserve">Phase 3: Framework Development (Months 7-9)</w:t>
      </w:r>
      <w:r>
        <w:t xml:space="preserve"> </w:t>
      </w:r>
      <w:r>
        <w:t xml:space="preserve">– Synthesizing data to create a competency matrix aligned with ASEAN standards and local regulatory requirements, validated by PSMT experts. The framework will include tiered skill levels (Entry-Level to Expert) mapped to Manila-specific diagnostic demands.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the Philippines Manila healthcare landscape:</w:t>
      </w:r>
    </w:p>
    <w:p>
      <w:pPr>
        <w:numPr>
          <w:ilvl w:val="0"/>
          <w:numId w:val="1003"/>
        </w:numPr>
        <w:pStyle w:val="Compact"/>
      </w:pPr>
      <w:r>
        <w:t xml:space="preserve">A publicly accessible Competency Assessment Tool designed specifically for Metro Manila laboratories, enabling self-evaluation and targeted training.</w:t>
      </w:r>
    </w:p>
    <w:p>
      <w:pPr>
        <w:numPr>
          <w:ilvl w:val="0"/>
          <w:numId w:val="1003"/>
        </w:numPr>
        <w:pStyle w:val="Compact"/>
      </w:pPr>
      <w:r>
        <w:t xml:space="preserve">Policy briefs for CHED proposing revised MT program curricula incorporating AI literacy and pandemic-response modules—addressing gaps observed during the 2020-2023 health crises.</w:t>
      </w:r>
    </w:p>
    <w:p>
      <w:pPr>
        <w:numPr>
          <w:ilvl w:val="0"/>
          <w:numId w:val="1003"/>
        </w:numPr>
        <w:pStyle w:val="Compact"/>
      </w:pPr>
      <w:r>
        <w:t xml:space="preserve">A partnership model between academia (e.g., University of the Philippines Manila) and industry, establishing Manila-based Laboratory Technician certification centers to reduce reliance on imported training resources.</w:t>
      </w:r>
    </w:p>
    <w:bookmarkEnd w:id="25"/>
    <w:bookmarkStart w:id="26" w:name="X363ca440190b5c81cdc409d20b10b3906d8a0e4"/>
    <w:p>
      <w:pPr>
        <w:pStyle w:val="Heading2"/>
      </w:pPr>
      <w:r>
        <w:t xml:space="preserve">7. Relevance to the Philippines Manila Context</w:t>
      </w:r>
    </w:p>
    <w:p>
      <w:pPr>
        <w:pStyle w:val="FirstParagraph"/>
      </w:pPr>
      <w:r>
        <w:t xml:space="preserve">Manila's unique position as a densely populated metropolis with both world-class tertiary hospitals and resource-constrained community clinics necessitates hyper-localized solutions. This research avoids one-size-fits-all approaches by prioritizing Manila-specific challenges: traffic-induced specimen transport delays, typhoon-related lab disruptions, and the high patient volume at facilities like San Juan de Dios Hospital. By anchoring the Thesis Proposal in Manila's realities—from jeepney-dependent staff commutes to barangay-level health centers—the study ensures actionable outputs. Moreover, it leverages existing Philippine infrastructure (e.g., DOST-funded regional diagnostic networks) rather than proposing costly new systems.</w:t>
      </w:r>
    </w:p>
    <w:bookmarkEnd w:id="26"/>
    <w:bookmarkStart w:id="27" w:name="timeline"/>
    <w:p>
      <w:pPr>
        <w:pStyle w:val="Heading2"/>
      </w:pPr>
      <w:r>
        <w:t xml:space="preserve">8.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I. Preparation</w:t>
      </w:r>
    </w:p>
    <w:p>
      <w:pPr>
        <w:pStyle w:val="BodyText"/>
      </w:pPr>
      <w:r>
        <w:t xml:space="preserve">Literature review; Ethics approval; Survey design with PSMT input</w:t>
      </w:r>
    </w:p>
    <w:p>
      <w:pPr>
        <w:pStyle w:val="BodyText"/>
      </w:pPr>
      <w:r>
        <w:t xml:space="preserve">1-2</w:t>
      </w:r>
    </w:p>
    <w:p>
      <w:pPr>
        <w:pStyle w:val="BodyText"/>
      </w:pPr>
      <w:r>
        <w:t xml:space="preserve">II. Data Collection</w:t>
      </w:r>
    </w:p>
    <w:p>
      <w:pPr>
        <w:pStyle w:val="BodyText"/>
      </w:pPr>
      <w:r>
        <w:t xml:space="preserve">Lab site coordination; Technician surveys and interviews in Manila districts (Quezon City, Makati, Manila)</w:t>
      </w:r>
    </w:p>
    <w:p>
      <w:pPr>
        <w:pStyle w:val="BodyText"/>
      </w:pPr>
      <w:r>
        <w:t xml:space="preserve">3-5</w:t>
      </w:r>
    </w:p>
    <w:p>
      <w:pPr>
        <w:pStyle w:val="BodyText"/>
      </w:pPr>
      <w:r>
        <w:t xml:space="preserve">III. Analysis &amp; Framework Drafting</w:t>
      </w:r>
    </w:p>
    <w:p>
      <w:pPr>
        <w:pStyle w:val="BodyText"/>
      </w:pPr>
      <w:r>
        <w:t xml:space="preserve">Data processing; Competency matrix development; Stakeholder validation workshops</w:t>
      </w:r>
    </w:p>
    <w:p>
      <w:pPr>
        <w:pStyle w:val="BodyText"/>
      </w:pPr>
      <w:r>
        <w:t xml:space="preserve">6-8</w:t>
      </w:r>
    </w:p>
    <w:p>
      <w:pPr>
        <w:pStyle w:val="BodyText"/>
      </w:pPr>
      <w:r>
        <w:t xml:space="preserve">IV. Dissemination &amp; Policy Engagement</w:t>
      </w:r>
    </w:p>
    <w:p>
      <w:pPr>
        <w:pStyle w:val="BodyText"/>
      </w:pPr>
      <w:r>
        <w:t xml:space="preserve">Final thesis submission; PRC/CHED policy briefs; Manila hospital implementation pilot</w:t>
      </w:r>
    </w:p>
    <w:bookmarkEnd w:id="27"/>
    <w:bookmarkStart w:id="28" w:name="conclusion"/>
    <w:p>
      <w:pPr>
        <w:pStyle w:val="Heading2"/>
      </w:pPr>
      <w:r>
        <w:t xml:space="preserve">9. Conclusion</w:t>
      </w:r>
    </w:p>
    <w:p>
      <w:pPr>
        <w:pStyle w:val="FirstParagraph"/>
      </w:pPr>
      <w:r>
        <w:t xml:space="preserve">This Thesis Proposal represents a timely, evidence-based initiative to elevate the Laboratory Technician profession within the Philippines Manila healthcare framework. By centering our research on Metro Manila's operational realities and collaborating with Philippine regulatory bodies, we move beyond theoretical discourse to create tangible improvements in diagnostic precision and public health resilience. The study’s outcomes will directly support President Marcos' "Build, Build, Build" infrastructure agenda by strengthening the human capital behind critical health services. Ultimately, this work positions Laboratory Technicians—not as technicians but as essential healthcare leaders—in Manila's journey toward sustainable universal health coverage.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Metro Manila, Philippines</dc:title>
  <dc:creator/>
  <dc:language>en</dc:language>
  <cp:keywords/>
  <dcterms:created xsi:type="dcterms:W3CDTF">2026-07-15T14:19:05Z</dcterms:created>
  <dcterms:modified xsi:type="dcterms:W3CDTF">2026-07-15T14:19:05Z</dcterms:modified>
</cp:coreProperties>
</file>

<file path=docProps/custom.xml><?xml version="1.0" encoding="utf-8"?>
<Properties xmlns="http://schemas.openxmlformats.org/officeDocument/2006/custom-properties" xmlns:vt="http://schemas.openxmlformats.org/officeDocument/2006/docPropsVTypes"/>
</file>