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Moscow's</w:t>
      </w:r>
      <w:r>
        <w:t xml:space="preserve"> </w:t>
      </w:r>
      <w:r>
        <w:t xml:space="preserve">Biomedical</w:t>
      </w:r>
      <w:r>
        <w:t xml:space="preserve"> </w:t>
      </w:r>
      <w:r>
        <w:t xml:space="preserve">Sector</w:t>
      </w:r>
    </w:p>
    <w:bookmarkStart w:id="27" w:name="Xce13dd5732d8fb3329f1d7fbb6edcdd6ce7776b"/>
    <w:p>
      <w:pPr>
        <w:pStyle w:val="Heading1"/>
      </w:pPr>
      <w:r>
        <w:t xml:space="preserve">Thesis Proposal: Advancing Professional Competencies of Laboratory Technicians in Moscow's Modern Healthcare Ecosystem</w:t>
      </w:r>
    </w:p>
    <w:bookmarkStart w:id="20" w:name="abstract"/>
    <w:p>
      <w:pPr>
        <w:pStyle w:val="Heading2"/>
      </w:pPr>
      <w:r>
        <w:t xml:space="preserve">Abstract</w:t>
      </w:r>
    </w:p>
    <w:p>
      <w:pPr>
        <w:pStyle w:val="FirstParagraph"/>
      </w:pPr>
      <w:r>
        <w:t xml:space="preserve">This thesis proposal addresses the critical need for specialized training and professional development pathways for Laboratory Technicians operating within Russia Moscow's rapidly evolving biomedical infrastructure. As Moscow consolidates its position as Russia's primary hub for medical research, diagnostics, and public health initiatives, the role of the Laboratory Technician has transitioned from routine task execution to a strategic function requiring advanced technical proficiency, data literacy, and adherence to international standards. This research will investigate competency gaps in current training programs for Laboratory Technicians across Moscow's clinical laboratories, academic institutions (such as Moscow State University and Sechenov University), and specialized facilities like the Skolkovo Innovation Center. The study proposes a comprehensive framework for modernizing Laboratory Technician education aligned with Russia's 2030 Healthcare Development Strategy, emphasizing practical skills in emerging diagnostic technologies relevant to Moscow's healthcare demands. This work directly contributes to enhancing diagnostic accuracy, accelerating medical research output, and supporting Russia Moscow's national health security goals through optimized laboratory workforce capabilities.</w:t>
      </w:r>
    </w:p>
    <w:bookmarkEnd w:id="20"/>
    <w:bookmarkStart w:id="21" w:name="X316d79fd72a0bd4130a325ef90f78d456419d49"/>
    <w:p>
      <w:pPr>
        <w:pStyle w:val="Heading2"/>
      </w:pPr>
      <w:r>
        <w:t xml:space="preserve">Introduction: The Strategic Imperative for Laboratory Technician Excellence in Moscow</w:t>
      </w:r>
    </w:p>
    <w:p>
      <w:pPr>
        <w:pStyle w:val="FirstParagraph"/>
      </w:pPr>
      <w:r>
        <w:t xml:space="preserve">Moscow, as the political, economic, and scientific capital of Russia, houses over 40% of the nation's high-complexity clinical laboratories and biomedical research centers. The city's healthcare system serves a population exceeding 13 million residents and processes millions of diagnostic tests annually. Within this high-stakes environment, Laboratory Technicians form the operational backbone of diagnostic accuracy, patient safety protocols, and research data integrity. However, persistent challenges—including outdated curricula in Russian vocational training programs, insufficient integration of digital lab platforms (like LIMS), and a shortage of certified specialists—undermine Moscow's capacity to meet rising demands for precision medicine and pandemic preparedness. This Thesis Proposal identifies the critical juncture where modernizing the Laboratory Technician role is not merely an educational concern but a national imperative for Russia's healthcare resilience, particularly within Moscow's dense urban medical landscape.</w:t>
      </w:r>
    </w:p>
    <w:bookmarkEnd w:id="21"/>
    <w:bookmarkStart w:id="22" w:name="X28fedad17ad002f8c6d4e615ec263bcf4e8994d"/>
    <w:p>
      <w:pPr>
        <w:pStyle w:val="Heading2"/>
      </w:pPr>
      <w:r>
        <w:t xml:space="preserve">Literature Review: Global Benchmarks and Local Gaps</w:t>
      </w:r>
    </w:p>
    <w:p>
      <w:pPr>
        <w:pStyle w:val="FirstParagraph"/>
      </w:pPr>
      <w:r>
        <w:t xml:space="preserve">International frameworks (WHO, CLIA 88) emphasize Laboratory Technicians as pivotal in reducing diagnostic errors and ensuring quality assurance. Studies from Germany and Singapore highlight how structured competency-based training directly correlates with 30% faster reporting times in high-volume labs. Conversely, Russian literature (e.g., Petrov &amp; Sokolova, 2022; *Journal of Russian Medical Education*) identifies a significant disconnect: only 15% of Moscow-based Laboratory Technicians report formal training in AI-assisted diagnostics or telepathology—skills increasingly required by Russia's National Health Digital Platform. Furthermore, the absence of standardized national certification for Laboratory Technicians in Russia, unlike the US (ASCP) or EU (EQA), creates inconsistency across Moscow's diverse facilities—from state hospitals to private diagnostic chains like "Invitro" and "Medsi." This gap is exacerbated by Moscow's unique context: its role as a testing hub for the entire European region during health crises, demanding technicians who navigate both Russian regulatory codes (e.g., SanPiN) and international standards simultaneously.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Laboratory Technician training curricula at 10 key Moscow institutions (including medical universities and major diagnostic centers).</w:t>
      </w:r>
    </w:p>
    <w:p>
      <w:pPr>
        <w:numPr>
          <w:ilvl w:val="0"/>
          <w:numId w:val="1001"/>
        </w:numPr>
        <w:pStyle w:val="Compact"/>
      </w:pPr>
      <w:r>
        <w:t xml:space="preserve">To identify critical competency gaps in technical skills (e.g., PCR automation, mass spectrometry), digital literacy, and regulatory compliance specific to Moscow's healthcare ecosystem.</w:t>
      </w:r>
    </w:p>
    <w:p>
      <w:pPr>
        <w:numPr>
          <w:ilvl w:val="0"/>
          <w:numId w:val="1001"/>
        </w:numPr>
        <w:pStyle w:val="Compact"/>
      </w:pPr>
      <w:r>
        <w:t xml:space="preserve">To develop a culturally and contextually relevant competency model for Laboratory Technicians, integrating Russian accreditation requirements with global best practices tailored for Moscow’s infrastructure needs.</w:t>
      </w:r>
    </w:p>
    <w:p>
      <w:pPr>
        <w:numPr>
          <w:ilvl w:val="0"/>
          <w:numId w:val="1001"/>
        </w:numPr>
        <w:pStyle w:val="Compact"/>
      </w:pPr>
      <w:r>
        <w:t xml:space="preserve">To propose an actionable implementation roadmap for stakeholder collaboration (Ministry of Health, universities, labs) to modernize training within Russia Moscow by 2027.</w:t>
      </w:r>
    </w:p>
    <w:bookmarkEnd w:id="23"/>
    <w:bookmarkStart w:id="24" w:name="methodology"/>
    <w:p>
      <w:pPr>
        <w:pStyle w:val="Heading2"/>
      </w:pPr>
      <w:r>
        <w:t xml:space="preserve">Methodology</w:t>
      </w:r>
    </w:p>
    <w:p>
      <w:pPr>
        <w:pStyle w:val="FirstParagraph"/>
      </w:pPr>
      <w:r>
        <w:t xml:space="preserve">This mixed-methods study will deploy a sequential design across Moscow's biomedical sector. Phase 1 involves surveys and interviews with 150+ Laboratory Technicians and lab directors at facilities across Moscow (including the Central Clinical Hospital of the Russian Academy of Sciences, City Clinical Hospital #52, and Skolkovo HealthTech). Phase 2 analyzes existing training modules against WHO competency frameworks using a modified Delphi technique with 30 Russian healthcare experts. Phase 3 will prototype a pilot curriculum for Moskovsky State University's Laboratory Technician program, incorporating virtual simulations of Moscow-specific scenarios (e.g., handling pandemic surges in urban settings) and assessing its efficacy through pre/post-training skill evaluations. Data will be processed using NVivo and SPSS, with ethical approval secured from the Ethics Committee of the Russian Academy of Medical Sciences.</w:t>
      </w:r>
    </w:p>
    <w:bookmarkEnd w:id="24"/>
    <w:bookmarkStart w:id="25" w:name="Xf62bd6a982730867185c8d61a035e98ef620472"/>
    <w:p>
      <w:pPr>
        <w:pStyle w:val="Heading2"/>
      </w:pPr>
      <w:r>
        <w:t xml:space="preserve">Expected Outcomes and Significance for Russia Moscow</w:t>
      </w:r>
    </w:p>
    <w:p>
      <w:pPr>
        <w:pStyle w:val="FirstParagraph"/>
      </w:pPr>
      <w:r>
        <w:t xml:space="preserve">This research will deliver a validated Laboratory Technician competency framework specifically designed for Moscow's operational environment. The proposed model will include: (1) Core competencies in emerging technologies relevant to Russia's healthcare modernization plan, such as digital pathology tools and automated microbiology systems; (2) Integrated modules on Russian regulatory compliance (SanPiN, GOST standards) alongside international protocols; and (3) A scalable training pathway for continuous professional development. For Moscow, this directly supports the "Moscow 2030: Health" initiative, which targets a 50% reduction in diagnostic turnaround time by 2030. Nationally, the framework can serve as a template for other Russian federal centers seeking to upgrade their laboratory workforce—a critical step toward achieving Russia's strategic goal of reducing reliance on foreign medical diagnostics by 40%.</w:t>
      </w:r>
    </w:p>
    <w:bookmarkEnd w:id="25"/>
    <w:bookmarkStart w:id="26" w:name="conclusion"/>
    <w:p>
      <w:pPr>
        <w:pStyle w:val="Heading2"/>
      </w:pPr>
      <w:r>
        <w:t xml:space="preserve">Conclusion</w:t>
      </w:r>
    </w:p>
    <w:p>
      <w:pPr>
        <w:pStyle w:val="FirstParagraph"/>
      </w:pPr>
      <w:r>
        <w:t xml:space="preserve">The evolution of the Laboratory Technician role in Moscow transcends individual career development; it is intrinsically linked to Russia's healthcare sovereignty and innovation capacity. This Thesis Proposal outlines a necessary, evidence-based intervention to future-proof Moscow's diagnostic infrastructure through targeted professional development. By anchoring the research in Russia Moscow's unique operational realities—its scale, regulatory landscape, and strategic health priorities—the study ensures its findings will translate into actionable improvements within the city’s labs within 3 years. Ultimately, this work will empower Laboratory Technicians not as technicians alone, but as vital agents of precision healthcare in one of the world's most dynamic urban medical centers. The successful implementation promises to elevate Moscow’s global standing in biomedical diagnostics while strengthening Russia's resilience against public health challenges through a more skilled, adaptable laboratory workforce.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Moscow's Biomedical Sector</dc:title>
  <dc:creator/>
  <dc:language>en</dc:language>
  <cp:keywords/>
  <dcterms:created xsi:type="dcterms:W3CDTF">2026-07-22T20:41:15Z</dcterms:created>
  <dcterms:modified xsi:type="dcterms:W3CDTF">2026-07-22T20:41:15Z</dcterms:modified>
</cp:coreProperties>
</file>

<file path=docProps/custom.xml><?xml version="1.0" encoding="utf-8"?>
<Properties xmlns="http://schemas.openxmlformats.org/officeDocument/2006/custom-properties" xmlns:vt="http://schemas.openxmlformats.org/officeDocument/2006/docPropsVTypes"/>
</file>