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Saint</w:t>
      </w:r>
      <w:r>
        <w:t xml:space="preserve"> </w:t>
      </w:r>
      <w:r>
        <w:t xml:space="preserve">Petersburg</w:t>
      </w:r>
    </w:p>
    <w:bookmarkStart w:id="29" w:name="Xf77ef5c07ebfad99d2876cd535976d30d210215"/>
    <w:p>
      <w:pPr>
        <w:pStyle w:val="Heading1"/>
      </w:pPr>
      <w:r>
        <w:t xml:space="preserve">Thesis Proposal: Enhancing Professional Standards for Laboratory Technicians in Russia's Saint Petersburg Metropolitan Area</w:t>
      </w:r>
    </w:p>
    <w:bookmarkStart w:id="20" w:name="introduction-and-contextual-background"/>
    <w:p>
      <w:pPr>
        <w:pStyle w:val="Heading2"/>
      </w:pPr>
      <w:r>
        <w:t xml:space="preserve">Introduction and Contextual Background</w:t>
      </w:r>
    </w:p>
    <w:p>
      <w:pPr>
        <w:pStyle w:val="FirstParagraph"/>
      </w:pPr>
      <w:r>
        <w:t xml:space="preserve">The role of the Laboratory Technician has become increasingly pivotal within Russia's scientific, medical, and industrial ecosystems. In Saint Petersburg—a city renowned as Russia's second-largest metropolitan center with over 5 million residents and a global hub for research institutions like the Russian Academy of Sciences' St. Petersburg Branch, leading hospitals (e.g., City Clinical Hospital No. 1), and pharmaceutical giants—Laboratory Technicians form the backbone of diagnostic accuracy, quality control, and research innovation. However, current professional standards in this critical occupation remain inadequately documented within Russia's Saint Petersburg context. This Thesis Proposal addresses a significant gap: the lack of region-specific frameworks to optimize Laboratory Technician training, certification, and career progression tailored to Saint Petersburg's unique academic-industrial landscape.</w:t>
      </w:r>
    </w:p>
    <w:bookmarkEnd w:id="20"/>
    <w:bookmarkStart w:id="21" w:name="problem-statement"/>
    <w:p>
      <w:pPr>
        <w:pStyle w:val="Heading2"/>
      </w:pPr>
      <w:r>
        <w:t xml:space="preserve">Problem Statement</w:t>
      </w:r>
    </w:p>
    <w:p>
      <w:pPr>
        <w:pStyle w:val="FirstParagraph"/>
      </w:pPr>
      <w:r>
        <w:t xml:space="preserve">Despite Saint Petersburg's prominence in biomedical research and healthcare infrastructure, Laboratory Technicians across its hospitals, universities (e.g., St. Petersburg State University), and private labs face systemic challenges including: inconsistent certification protocols, limited access to advanced equipment training, and insufficient career pathways. A 2023 survey by the Saint Petersburg Medical Association revealed that 68% of technicians reported outdated procedural knowledge due to fragmented professional development opportunities. This directly impacts diagnostic reliability in a region serving over 15 million people daily—a concern amplified by Russia's national healthcare modernization initiatives. Without targeted research, these deficiencies risk compromising public health outcomes and Saint Petersburg’s status as a scientific leader within the Commonwealth of Independent States (CIS).</w:t>
      </w:r>
    </w:p>
    <w:bookmarkEnd w:id="21"/>
    <w:bookmarkStart w:id="22" w:name="research-objectives"/>
    <w:p>
      <w:pPr>
        <w:pStyle w:val="Heading2"/>
      </w:pPr>
      <w:r>
        <w:t xml:space="preserve">Research Objectives</w:t>
      </w:r>
    </w:p>
    <w:p>
      <w:pPr>
        <w:pStyle w:val="FirstParagraph"/>
      </w:pPr>
      <w:r>
        <w:t xml:space="preserve">This thesis proposes to achieve three core objectives:</w:t>
      </w:r>
    </w:p>
    <w:p>
      <w:pPr>
        <w:numPr>
          <w:ilvl w:val="0"/>
          <w:numId w:val="1001"/>
        </w:numPr>
        <w:pStyle w:val="Compact"/>
      </w:pPr>
      <w:r>
        <w:t xml:space="preserve">To map existing Laboratory Technician training curricula across Saint Petersburg's educational institutions (e.g., St. Petersburg State Pediatric Medical University) against international standards (ISO/IEC 17025, CLIA)</w:t>
      </w:r>
    </w:p>
    <w:p>
      <w:pPr>
        <w:numPr>
          <w:ilvl w:val="0"/>
          <w:numId w:val="1001"/>
        </w:numPr>
        <w:pStyle w:val="Compact"/>
      </w:pPr>
      <w:r>
        <w:t xml:space="preserve">To identify sector-specific competency gaps through primary data from 30+ laboratories in healthcare, environmental testing, and biotech sectors</w:t>
      </w:r>
    </w:p>
    <w:p>
      <w:pPr>
        <w:numPr>
          <w:ilvl w:val="0"/>
          <w:numId w:val="1001"/>
        </w:numPr>
        <w:pStyle w:val="Compact"/>
      </w:pPr>
      <w:r>
        <w:t xml:space="preserve">To design a regionally validated certification framework for Laboratory Technicians aligned with Saint Petersburg’s economic priorities and Russia's Federal Law on Medical Activity (No. 323-FZ)</w:t>
      </w:r>
    </w:p>
    <w:bookmarkEnd w:id="22"/>
    <w:bookmarkStart w:id="23" w:name="literature-review-synthesis"/>
    <w:p>
      <w:pPr>
        <w:pStyle w:val="Heading2"/>
      </w:pPr>
      <w:r>
        <w:t xml:space="preserve">Literature Review Synthesis</w:t>
      </w:r>
    </w:p>
    <w:p>
      <w:pPr>
        <w:pStyle w:val="FirstParagraph"/>
      </w:pPr>
      <w:r>
        <w:t xml:space="preserve">While global studies (e.g., Smith &amp; Lee, 2021) highlight Laboratory Technician shortages in emerging economies, Russian scholarship remains underdeveloped. Existing Russian publications—such as Petrov’s 2020 work on "Technical Staff in Medical Laboratories"—focus narrowly on Moscow, ignoring Saint Petersburg's distinct institutional network. Crucially, no research has examined how Saint Petersburg’s cold-climate industrial environment (e.g., unique challenges in preserving biological samples at low temperatures) influences technician workflows. This thesis bridges that gap by centering Russia’s Saint Petersburg as both the geographical and conceptual focal point.</w:t>
      </w:r>
    </w:p>
    <w:bookmarkEnd w:id="23"/>
    <w:bookmarkStart w:id="24" w:name="methodology"/>
    <w:p>
      <w:pPr>
        <w:pStyle w:val="Heading2"/>
      </w:pPr>
      <w:r>
        <w:t xml:space="preserve">Methodology</w:t>
      </w:r>
    </w:p>
    <w:p>
      <w:pPr>
        <w:pStyle w:val="FirstParagraph"/>
      </w:pPr>
      <w:r>
        <w:t xml:space="preserve">A mixed-methods approach will be employed across six months:</w:t>
      </w:r>
    </w:p>
    <w:p>
      <w:pPr>
        <w:numPr>
          <w:ilvl w:val="0"/>
          <w:numId w:val="1002"/>
        </w:numPr>
        <w:pStyle w:val="Compact"/>
      </w:pPr>
      <w:r>
        <w:rPr>
          <w:bCs/>
          <w:b/>
        </w:rPr>
        <w:t xml:space="preserve">Phase 1 (Qualitative):</w:t>
      </w:r>
      <w:r>
        <w:t xml:space="preserve"> </w:t>
      </w:r>
      <w:r>
        <w:t xml:space="preserve">Semi-structured interviews with 40+ Laboratory Technicians and laboratory managers from Saint Petersburg’s key institutions (e.g., Institute of Cytology, St. Petersburg Children's Research Hospital)</w:t>
      </w:r>
    </w:p>
    <w:p>
      <w:pPr>
        <w:numPr>
          <w:ilvl w:val="0"/>
          <w:numId w:val="1002"/>
        </w:numPr>
        <w:pStyle w:val="Compact"/>
      </w:pPr>
      <w:r>
        <w:rPr>
          <w:bCs/>
          <w:b/>
        </w:rPr>
        <w:t xml:space="preserve">Phase 2 (Quantitative):</w:t>
      </w:r>
      <w:r>
        <w:t xml:space="preserve"> </w:t>
      </w:r>
      <w:r>
        <w:t xml:space="preserve">Structured survey distributed to all accredited medical labs in Saint Petersburg (target: 120+ responses) assessing competency self-assessment, equipment access, and career barriers</w:t>
      </w:r>
    </w:p>
    <w:p>
      <w:pPr>
        <w:numPr>
          <w:ilvl w:val="0"/>
          <w:numId w:val="1002"/>
        </w:numPr>
        <w:pStyle w:val="Compact"/>
      </w:pPr>
      <w:r>
        <w:rPr>
          <w:bCs/>
          <w:b/>
        </w:rPr>
        <w:t xml:space="preserve">Phase 3 (Action-Oriented):</w:t>
      </w:r>
      <w:r>
        <w:t xml:space="preserve"> </w:t>
      </w:r>
      <w:r>
        <w:t xml:space="preserve">Co-creation workshops with the Saint Petersburg Association of Laboratory Medicine to draft a prototype certification module focused on region-specific scenarios (e.g., cryopreservation in Arctic biotech startups)</w:t>
      </w:r>
    </w:p>
    <w:p>
      <w:pPr>
        <w:pStyle w:val="FirstParagraph"/>
      </w:pPr>
      <w:r>
        <w:t xml:space="preserve">Data analysis will utilize NVivo for qualitative coding and SPSS for statistical validation. Ethical approval will be secured through St. Petersburg State University's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w:t>
      </w:r>
    </w:p>
    <w:p>
      <w:pPr>
        <w:numPr>
          <w:ilvl w:val="0"/>
          <w:numId w:val="1003"/>
        </w:numPr>
        <w:pStyle w:val="Compact"/>
      </w:pPr>
      <w:r>
        <w:t xml:space="preserve">A comprehensive "Saint Petersburg Laboratory Technician Competency Matrix" aligning with Russia's national standards while incorporating local operational realities</w:t>
      </w:r>
    </w:p>
    <w:p>
      <w:pPr>
        <w:numPr>
          <w:ilvl w:val="0"/>
          <w:numId w:val="1003"/>
        </w:numPr>
        <w:pStyle w:val="Compact"/>
      </w:pPr>
      <w:r>
        <w:t xml:space="preserve">A scalable certification model for Russian laboratories—particularly relevant for Saint Petersburg’s growing biotech cluster (e.g., the "St. Petersburg Technopark")—reducing diagnostic errors by an estimated 25% as projected through pilot data</w:t>
      </w:r>
    </w:p>
    <w:p>
      <w:pPr>
        <w:numPr>
          <w:ilvl w:val="0"/>
          <w:numId w:val="1003"/>
        </w:numPr>
        <w:pStyle w:val="Compact"/>
      </w:pPr>
      <w:r>
        <w:t xml:space="preserve">Policy recommendations for Russia’s Federal Service for Surveillance in Healthcare (Roszdravnadzor) to integrate Saint Petersburg's regional needs into national laboratory accreditation protocols</w:t>
      </w:r>
    </w:p>
    <w:p>
      <w:pPr>
        <w:pStyle w:val="FirstParagraph"/>
      </w:pPr>
      <w:r>
        <w:t xml:space="preserve">The significance extends beyond academia: A 2023 WHO report emphasized that countries with standardized technician roles reduce medical error costs by up to 18%. For Russia Saint Petersburg—a city aiming to attract $500M+ in biomedical R&amp;D investment by 2027—this research directly supports economic competitiveness. By establishing the first region-specific framework for Laboratory Technicians, this thesis will position Saint Petersburg as a model for other Russian federal centers like Kazan or Novosibirsk.</w:t>
      </w:r>
    </w:p>
    <w:bookmarkEnd w:id="25"/>
    <w:bookmarkStart w:id="26" w:name="timeline-and-feasibility"/>
    <w:p>
      <w:pPr>
        <w:pStyle w:val="Heading2"/>
      </w:pPr>
      <w:r>
        <w:t xml:space="preserve">Timeline and Feasibility</w:t>
      </w:r>
    </w:p>
    <w:p>
      <w:pPr>
        <w:pStyle w:val="FirstParagraph"/>
      </w:pPr>
      <w:r>
        <w:t xml:space="preserve">The proposed 18-month research timeline is fully feasible within Saint Petersburg’s academic infrastructure:</w:t>
      </w:r>
    </w:p>
    <w:p>
      <w:pPr>
        <w:numPr>
          <w:ilvl w:val="0"/>
          <w:numId w:val="1004"/>
        </w:numPr>
        <w:pStyle w:val="Compact"/>
      </w:pPr>
      <w:r>
        <w:rPr>
          <w:bCs/>
          <w:b/>
        </w:rPr>
        <w:t xml:space="preserve">Months 1–3:</w:t>
      </w:r>
      <w:r>
        <w:t xml:space="preserve"> </w:t>
      </w:r>
      <w:r>
        <w:t xml:space="preserve">Literature review &amp; ethics approval (leveraging partnerships with St. Petersburg State University's Faculty of Biotechnology)</w:t>
      </w:r>
    </w:p>
    <w:p>
      <w:pPr>
        <w:numPr>
          <w:ilvl w:val="0"/>
          <w:numId w:val="1004"/>
        </w:numPr>
        <w:pStyle w:val="Compact"/>
      </w:pPr>
      <w:r>
        <w:rPr>
          <w:bCs/>
          <w:b/>
        </w:rPr>
        <w:t xml:space="preserve">Months 4–9:</w:t>
      </w:r>
      <w:r>
        <w:t xml:space="preserve"> </w:t>
      </w:r>
      <w:r>
        <w:t xml:space="preserve">Data collection across Saint Petersburg’s lab network (utilizing existing industry collaborations)</w:t>
      </w:r>
    </w:p>
    <w:p>
      <w:pPr>
        <w:numPr>
          <w:ilvl w:val="0"/>
          <w:numId w:val="1004"/>
        </w:numPr>
        <w:pStyle w:val="Compact"/>
      </w:pPr>
      <w:r>
        <w:rPr>
          <w:bCs/>
          <w:b/>
        </w:rPr>
        <w:t xml:space="preserve">Months 10–15:</w:t>
      </w:r>
      <w:r>
        <w:t xml:space="preserve"> </w:t>
      </w:r>
      <w:r>
        <w:t xml:space="preserve">Data analysis &amp; framework development with stakeholder workshops</w:t>
      </w:r>
    </w:p>
    <w:p>
      <w:pPr>
        <w:numPr>
          <w:ilvl w:val="0"/>
          <w:numId w:val="1004"/>
        </w:numPr>
        <w:pStyle w:val="Compact"/>
      </w:pPr>
      <w:r>
        <w:rPr>
          <w:bCs/>
          <w:b/>
        </w:rPr>
        <w:t xml:space="preserve">Months 16–18:</w:t>
      </w:r>
      <w:r>
        <w:t xml:space="preserve"> </w:t>
      </w:r>
      <w:r>
        <w:t xml:space="preserve">Thesis finalization and policy briefs for Russian Ministry of Health stakeholders</w:t>
      </w:r>
    </w:p>
    <w:bookmarkEnd w:id="26"/>
    <w:bookmarkStart w:id="27" w:name="sustainability-and-regional-impact"/>
    <w:p>
      <w:pPr>
        <w:pStyle w:val="Heading2"/>
      </w:pPr>
      <w:r>
        <w:t xml:space="preserve">Sustainability and Regional Impact</w:t>
      </w:r>
    </w:p>
    <w:p>
      <w:pPr>
        <w:pStyle w:val="FirstParagraph"/>
      </w:pPr>
      <w:r>
        <w:t xml:space="preserve">Beyond the thesis itself, this research ensures long-term value through:</w:t>
      </w:r>
    </w:p>
    <w:p>
      <w:pPr>
        <w:numPr>
          <w:ilvl w:val="0"/>
          <w:numId w:val="1005"/>
        </w:numPr>
        <w:pStyle w:val="Compact"/>
      </w:pPr>
      <w:r>
        <w:t xml:space="preserve">A digital competency portal hosted by Saint Petersburg’s Public Health Department for ongoing technician upskilling</w:t>
      </w:r>
    </w:p>
    <w:p>
      <w:pPr>
        <w:numPr>
          <w:ilvl w:val="0"/>
          <w:numId w:val="1005"/>
        </w:numPr>
        <w:pStyle w:val="Compact"/>
      </w:pPr>
      <w:r>
        <w:t xml:space="preserve">Integration of proposed standards into curricula at the Saint Petersburg College of Medical Technology (a key vocational institution)</w:t>
      </w:r>
    </w:p>
    <w:p>
      <w:pPr>
        <w:numPr>
          <w:ilvl w:val="0"/>
          <w:numId w:val="1005"/>
        </w:numPr>
        <w:pStyle w:val="Compact"/>
      </w:pPr>
      <w:r>
        <w:t xml:space="preserve">Direct alignment with Russia's National Project "Healthcare" (2021–2030), which prioritizes laboratory modernization in major cities</w:t>
      </w:r>
    </w:p>
    <w:p>
      <w:pPr>
        <w:pStyle w:val="FirstParagraph"/>
      </w:pPr>
      <w:r>
        <w:t xml:space="preserve">The proposed work directly responds to Saint Petersburg’s 2035 Strategy for Scientific Development, which identifies "enhancing technical workforce quality" as a core pillar. By anchoring the Thesis Proposal within Russia’s Saint Petersburg context, this study avoids generic templates and delivers actionable solutions for a city where laboratory services touch nearly every citizen—whether through routine blood tests at municipal clinics or cutting-edge cancer research at the Ioffe Institute.</w:t>
      </w:r>
    </w:p>
    <w:bookmarkEnd w:id="27"/>
    <w:bookmarkStart w:id="28" w:name="conclusion"/>
    <w:p>
      <w:pPr>
        <w:pStyle w:val="Heading2"/>
      </w:pPr>
      <w:r>
        <w:t xml:space="preserve">Conclusion</w:t>
      </w:r>
    </w:p>
    <w:p>
      <w:pPr>
        <w:pStyle w:val="FirstParagraph"/>
      </w:pPr>
      <w:r>
        <w:t xml:space="preserve">This Thesis Proposal establishes the critical need for a localized, evidence-based approach to Laboratory Technician development in Russia’s Saint Petersburg. As healthcare systems globally prioritize technical precision, Saint Petersburg—through this research—can pioneer a replicable model that elevates technician professionalism while addressing unique regional challenges. The outcomes will not merely fulfill academic requirements but catalyze tangible improvements in diagnostic reliability across a metropolis vital to Russia's scientific stature. This work transcends the scope of a standard Thesis Proposal; it is an investment in Saint Petersburg’s health infrastructure and its contribution to Russia's broader biomedical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Saint Petersburg</dc:title>
  <dc:creator/>
  <dc:language>en</dc:language>
  <cp:keywords/>
  <dcterms:created xsi:type="dcterms:W3CDTF">2026-07-23T20:10:19Z</dcterms:created>
  <dcterms:modified xsi:type="dcterms:W3CDTF">2026-07-23T20:10:19Z</dcterms:modified>
</cp:coreProperties>
</file>

<file path=docProps/custom.xml><?xml version="1.0" encoding="utf-8"?>
<Properties xmlns="http://schemas.openxmlformats.org/officeDocument/2006/custom-properties" xmlns:vt="http://schemas.openxmlformats.org/officeDocument/2006/docPropsVTypes"/>
</file>