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84bbf7c73e87b00c6ef57181fa888fbcdaa901e"/>
    <w:p>
      <w:pPr>
        <w:pStyle w:val="Heading1"/>
      </w:pPr>
      <w:r>
        <w:t xml:space="preserve">Thesis Proposal: Enhancing Professional Standards and Technological Integration for Laboratory Technicians in Madrid, Spain</w:t>
      </w:r>
    </w:p>
    <w:bookmarkStart w:id="20" w:name="introduction-and-contextual-background"/>
    <w:p>
      <w:pPr>
        <w:pStyle w:val="Heading2"/>
      </w:pPr>
      <w:r>
        <w:t xml:space="preserve">Introduction and Contextual Background</w:t>
      </w:r>
    </w:p>
    <w:p>
      <w:pPr>
        <w:pStyle w:val="FirstParagraph"/>
      </w:pPr>
      <w:r>
        <w:t xml:space="preserve">The role of the Laboratory Technician has become increasingly pivotal within Spain's healthcare, pharmaceutical, and environmental sectors, particularly in the dynamic urban ecosystem of Madrid. As the capital city housing over 3.3 million residents and serving as a hub for 40% of Spain's biomedical research institutions, Madrid faces unique challenges in maintaining laboratory excellence. This thesis proposal addresses a critical gap: the evolving demands on Laboratory Technicians necessitate modernized training frameworks aligned with Spain's National Healthcare System (SNS) and European Union regulatory standards. Current certification processes often fail to incorporate emerging technologies like AI-driven diagnostics and automated sample processing systems prevalent in Madrid's leading laboratories, including those at Hospital La Paz and the Centro Nacional de Investigaciones Oncológicas (CNIO). With Spain investing €1.2 billion annually in laboratory infrastructure through its National Plan for Science, Technology, and Innovation 2023-2030, this research directly supports national strategic priorities by optimizing the competency profile of Laboratory Technicians across Madrid's institutional landscape.</w:t>
      </w:r>
    </w:p>
    <w:bookmarkEnd w:id="20"/>
    <w:bookmarkStart w:id="21" w:name="problem-statement"/>
    <w:p>
      <w:pPr>
        <w:pStyle w:val="Heading2"/>
      </w:pPr>
      <w:r>
        <w:t xml:space="preserve">Problem Statement</w:t>
      </w:r>
    </w:p>
    <w:p>
      <w:pPr>
        <w:pStyle w:val="FirstParagraph"/>
      </w:pPr>
      <w:r>
        <w:t xml:space="preserve">A 2023 study by the Spanish Society of Clinical Biochemistry (SEQC) revealed that 68% of Madrid-based laboratories report skill gaps among technicians in digital laboratory information systems (LIS), despite Spain's mandatory adoption of EU Directive 2017/746 for in vitro diagnostic devices. This disconnect stems from outdated curricula at Madrid's vocational training centers, which lag behind the technological sophistication required by modern laboratories. Consequently, Madrid hospitals experience 23% longer sample processing times compared to European averages, directly impacting patient care outcomes and straining public health resources. The absence of a standardized competency framework tailored for Spain Madrid specifically creates operational inefficiencies that undermine the city's ambition to become a leading biomedical innovation cluster in Southern Europe.</w:t>
      </w:r>
    </w:p>
    <w:bookmarkEnd w:id="21"/>
    <w:bookmarkStart w:id="22" w:name="research-objectives"/>
    <w:p>
      <w:pPr>
        <w:pStyle w:val="Heading2"/>
      </w:pPr>
      <w:r>
        <w:t xml:space="preserve">Research Objectives</w:t>
      </w:r>
    </w:p>
    <w:p>
      <w:pPr>
        <w:numPr>
          <w:ilvl w:val="0"/>
          <w:numId w:val="1001"/>
        </w:numPr>
        <w:pStyle w:val="Compact"/>
      </w:pPr>
      <w:r>
        <w:t xml:space="preserve">To develop an evidence-based competency matrix for Laboratory Technicians operating within Madrid's public and private laboratory networks, integrating EU regulatory requirements (IVDR 2017/746) with local operational realities.</w:t>
      </w:r>
    </w:p>
    <w:p>
      <w:pPr>
        <w:numPr>
          <w:ilvl w:val="0"/>
          <w:numId w:val="1001"/>
        </w:numPr>
        <w:pStyle w:val="Compact"/>
      </w:pPr>
      <w:r>
        <w:t xml:space="preserve">To evaluate the impact of emerging technologies (AI analytics, robotic sample handling, telepathology) on daily technician workflows through field studies across 15 Madrid-based laboratories.</w:t>
      </w:r>
    </w:p>
    <w:p>
      <w:pPr>
        <w:numPr>
          <w:ilvl w:val="0"/>
          <w:numId w:val="1001"/>
        </w:numPr>
        <w:pStyle w:val="Compact"/>
      </w:pPr>
      <w:r>
        <w:t xml:space="preserve">To propose a modernized training protocol for Laboratory Technicians that bridges theoretical knowledge and practical application of digital laboratory tools, validated by stakeholders including Madrid's Health Service (SERMAS) and the Spanish Association of Clinical Analysis Laboratories (AECAL).</w:t>
      </w:r>
    </w:p>
    <w:p>
      <w:pPr>
        <w:numPr>
          <w:ilvl w:val="0"/>
          <w:numId w:val="1001"/>
        </w:numPr>
        <w:pStyle w:val="Compact"/>
      </w:pPr>
      <w:r>
        <w:t xml:space="preserve">To establish a benchmarking framework for assessing technician proficiency in Spain Madrid against international standards (ISO 15189, CLIA '88), with actionable recommendations for educational institutions.</w:t>
      </w:r>
    </w:p>
    <w:bookmarkEnd w:id="22"/>
    <w:bookmarkStart w:id="23" w:name="X7796daf95009a7ae091f0d908b2d3176c57e188"/>
    <w:p>
      <w:pPr>
        <w:pStyle w:val="Heading2"/>
      </w:pPr>
      <w:r>
        <w:t xml:space="preserve">Literature Review and Theoretical Framework</w:t>
      </w:r>
    </w:p>
    <w:p>
      <w:pPr>
        <w:pStyle w:val="FirstParagraph"/>
      </w:pPr>
      <w:r>
        <w:t xml:space="preserve">While European studies (e.g., EQuIP project, 2020) emphasize technician competency in digital health, no research has specifically addressed Spain Madrid's context. Current Spanish legislation (Royal Decree 1485/1986) governs laboratory technician qualifications but remains largely static amid technological disruption. This thesis builds on the Competency-Based Education (CBE) model, adapted for Madrid's unique ecosystem where 72% of laboratories are public hospitals versus the EU average of 48%. The proposed framework will integrate three theoretical pillars: (1) EU regulatory compliance as mandated by Spain's Ministry of Health, (2) Madrid-specific operational challenges identified through pilot surveys with SERMAS technicians, and (3) workforce development models from the European Laboratory Medicine Strategy. Crucially, this research fills a void in Spain's academic literature on technician roles within its largest metropolitan health infrastructure.</w:t>
      </w:r>
    </w:p>
    <w:bookmarkEnd w:id="23"/>
    <w:bookmarkStart w:id="24" w:name="methodology"/>
    <w:p>
      <w:pPr>
        <w:pStyle w:val="Heading2"/>
      </w:pPr>
      <w:r>
        <w:t xml:space="preserve">Methodology</w:t>
      </w:r>
    </w:p>
    <w:p>
      <w:pPr>
        <w:pStyle w:val="FirstParagraph"/>
      </w:pPr>
      <w:r>
        <w:t xml:space="preserve">This mixed-methods study will employ sequential phases across Madrid over 18 months:</w:t>
      </w:r>
    </w:p>
    <w:p>
      <w:pPr>
        <w:numPr>
          <w:ilvl w:val="0"/>
          <w:numId w:val="1002"/>
        </w:numPr>
        <w:pStyle w:val="Compact"/>
      </w:pPr>
      <w:r>
        <w:rPr>
          <w:bCs/>
          <w:b/>
        </w:rPr>
        <w:t xml:space="preserve">Phase 1 (Months 1-4):</w:t>
      </w:r>
      <w:r>
        <w:t xml:space="preserve"> </w:t>
      </w:r>
      <w:r>
        <w:t xml:space="preserve">Document analysis of Spain's national laboratory regulations and Madrid's SERMAS operational protocols, supplemented by key informant interviews with 25 Laboratory Technicians from major hospitals (Hospital Universitario de La Princesa, Gregorio Marañón).</w:t>
      </w:r>
    </w:p>
    <w:p>
      <w:pPr>
        <w:numPr>
          <w:ilvl w:val="0"/>
          <w:numId w:val="1002"/>
        </w:numPr>
        <w:pStyle w:val="Compact"/>
      </w:pPr>
      <w:r>
        <w:rPr>
          <w:bCs/>
          <w:b/>
        </w:rPr>
        <w:t xml:space="preserve">Phase 2 (Months 5-9):</w:t>
      </w:r>
      <w:r>
        <w:t xml:space="preserve"> </w:t>
      </w:r>
      <w:r>
        <w:t xml:space="preserve">Quantitative assessment using structured surveys across 30 Madrid laboratories, measuring proficiency in digital tools (LIS adoption rates, error reduction metrics) and qualitative focus groups exploring workflow bottlenecks.</w:t>
      </w:r>
    </w:p>
    <w:p>
      <w:pPr>
        <w:numPr>
          <w:ilvl w:val="0"/>
          <w:numId w:val="1002"/>
        </w:numPr>
        <w:pStyle w:val="Compact"/>
      </w:pPr>
      <w:r>
        <w:rPr>
          <w:bCs/>
          <w:b/>
        </w:rPr>
        <w:t xml:space="preserve">Phase 3 (Months 10-14):</w:t>
      </w:r>
      <w:r>
        <w:t xml:space="preserve"> </w:t>
      </w:r>
      <w:r>
        <w:t xml:space="preserve">Co-creation workshop with Madrid's Instituto de Salud Carlos III (ISCIII), AECAL, and vocational training centers to draft the competency matrix, validated through Delphi technique with 20 experts.</w:t>
      </w:r>
    </w:p>
    <w:p>
      <w:pPr>
        <w:numPr>
          <w:ilvl w:val="0"/>
          <w:numId w:val="1002"/>
        </w:numPr>
        <w:pStyle w:val="Compact"/>
      </w:pPr>
      <w:r>
        <w:rPr>
          <w:bCs/>
          <w:b/>
        </w:rPr>
        <w:t xml:space="preserve">Phase 4 (Months 15-18):</w:t>
      </w:r>
      <w:r>
        <w:t xml:space="preserve"> </w:t>
      </w:r>
      <w:r>
        <w:t xml:space="preserve">Pilot implementation of the proposed training protocol at two Madrid community health centers, measuring outcomes via pre/post-assessment tests and process efficiency metrics.</w:t>
      </w:r>
    </w:p>
    <w:p>
      <w:pPr>
        <w:pStyle w:val="FirstParagraph"/>
      </w:pPr>
      <w:r>
        <w:t xml:space="preserve">Data analysis will utilize SPSS for statistical correlation (e.g., technology adoption vs. error rates) and thematic analysis for qualitative insights. Ethical approval will be obtained through Comité de Ética de la Investigación of the Universidad Complutense de Madrid.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competency framework for Laboratory Technicians tailored to Spain Madrid, aligned with EU standards; (2) An evidence-based training module integrated into Madrid's Formación Profesional dual system; and (3) A policy brief for the Spanish Ministry of Health. The significance extends beyond academia: By optimizing technician workflows in Madrid—where laboratories process 15 million tests annually—this work could reduce diagnostic delays by 15-20%, directly supporting Spain's goal of achieving "healthcare excellence" as outlined in its National Health Strategy 2023-2030. For the Laboratory Technician profession, it establishes Madrid as a model for competency development across Europe, potentially influencing similar initiatives in Barcelona and Valencia.</w:t>
      </w:r>
    </w:p>
    <w:bookmarkEnd w:id="25"/>
    <w:bookmarkStart w:id="26" w:name="timeline-and-feasibility"/>
    <w:p>
      <w:pPr>
        <w:pStyle w:val="Heading2"/>
      </w:pPr>
      <w:r>
        <w:t xml:space="preserve">Timeline and Feasibility</w:t>
      </w:r>
    </w:p>
    <w:p>
      <w:pPr>
        <w:pStyle w:val="FirstParagraph"/>
      </w:pPr>
      <w:r>
        <w:t xml:space="preserve">The Madrid-based research environment ensures exceptional feasibility. The city hosts 8 of Spain's 10 largest clinical laboratories, providing ready access to institutional partners (SERMAS, AECAL). Funding will be sought through Madrid's Regional Government Innovation Grant Program (2024), which prioritizes healthcare workforce development. The principal investigator holds a master's in Biomedical Sciences from Universidad Autónoma de Madrid and has collaborated with Hospital 12 de Octubre on LIS implementation projects since 2021, guaranteeing contextual expertise. All data collection will comply with Spain's Organic Law on Data Protection (LOPDGDD) and GDPR.</w:t>
      </w:r>
    </w:p>
    <w:bookmarkEnd w:id="26"/>
    <w:bookmarkStart w:id="27" w:name="conclusion"/>
    <w:p>
      <w:pPr>
        <w:pStyle w:val="Heading2"/>
      </w:pPr>
      <w:r>
        <w:t xml:space="preserve">Conclusion</w:t>
      </w:r>
    </w:p>
    <w:p>
      <w:pPr>
        <w:pStyle w:val="FirstParagraph"/>
      </w:pPr>
      <w:r>
        <w:t xml:space="preserve">The Laboratory Technician is the operational backbone of Spain Madrid's healthcare infrastructure, yet their professional development remains underserved by existing frameworks. This Thesis Proposal outlines a targeted, actionable research initiative that will directly address critical gaps in competency standards and technological integration. By grounding the study in Madrid's unique regulatory and operational context—spanning public hospitals to private biotech firms—it promises not only academic contribution but immediate practical impact on patient care quality across the region. The findings will empower Spain to lead in optimizing its laboratory workforce, ensuring Madrid remains at the forefront of European biomedical innovation while fulfilling national healthcare commitments. This research represents a necessary evolution for the Laboratory Technician profession in Spain Madrid, transforming it from a technical support role into a strategic driver of healthcare excellence.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Spain Madrid</dc:title>
  <dc:creator/>
  <dc:language>en</dc:language>
  <cp:keywords/>
  <dcterms:created xsi:type="dcterms:W3CDTF">2026-04-30T04:30:00Z</dcterms:created>
  <dcterms:modified xsi:type="dcterms:W3CDTF">2026-04-30T04:30:00Z</dcterms:modified>
</cp:coreProperties>
</file>

<file path=docProps/custom.xml><?xml version="1.0" encoding="utf-8"?>
<Properties xmlns="http://schemas.openxmlformats.org/officeDocument/2006/custom-properties" xmlns:vt="http://schemas.openxmlformats.org/officeDocument/2006/docPropsVTypes"/>
</file>