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the</w:t>
      </w:r>
      <w:r>
        <w:t xml:space="preserve"> </w:t>
      </w:r>
      <w:r>
        <w:t xml:space="preserve">Valencia</w:t>
      </w:r>
      <w:r>
        <w:t xml:space="preserve"> </w:t>
      </w:r>
      <w:r>
        <w:t xml:space="preserve">Region</w:t>
      </w:r>
      <w:r>
        <w:t xml:space="preserve"> </w:t>
      </w:r>
      <w:r>
        <w:t xml:space="preserve">of</w:t>
      </w:r>
      <w:r>
        <w:t xml:space="preserve"> </w:t>
      </w:r>
      <w:r>
        <w:t xml:space="preserve">Spain</w:t>
      </w:r>
    </w:p>
    <w:bookmarkStart w:id="29" w:name="Xbe762227a48468f78f23b6c32be01574e0ea5d9"/>
    <w:p>
      <w:pPr>
        <w:pStyle w:val="Heading1"/>
      </w:pPr>
      <w:r>
        <w:t xml:space="preserve">Thesis Proposal: Enhancing Professional Development for Laboratory Technicians in the Valencia Region of Spain</w:t>
      </w:r>
    </w:p>
    <w:bookmarkStart w:id="20" w:name="introduction"/>
    <w:p>
      <w:pPr>
        <w:pStyle w:val="Heading2"/>
      </w:pPr>
      <w:r>
        <w:t xml:space="preserve">1. Introduction</w:t>
      </w:r>
    </w:p>
    <w:p>
      <w:pPr>
        <w:pStyle w:val="FirstParagraph"/>
      </w:pPr>
      <w:r>
        <w:t xml:space="preserve">The role of the</w:t>
      </w:r>
      <w:r>
        <w:t xml:space="preserve"> </w:t>
      </w:r>
      <w:r>
        <w:rPr>
          <w:bCs/>
          <w:b/>
        </w:rPr>
        <w:t xml:space="preserve">Laboratory Technician</w:t>
      </w:r>
      <w:r>
        <w:t xml:space="preserve"> </w:t>
      </w:r>
      <w:r>
        <w:t xml:space="preserve">is pivotal within Spain's healthcare and scientific infrastructure, particularly in regions like Valencia, where medical research and diagnostic services are rapidly expanding. In the Valencian Community, Laboratory Technicians (Técnicos de Laboratorio) form the backbone of clinical diagnostics, pharmaceutical quality control, environmental monitoring, and biomedical research. However, despite their critical contributions to public health systems like the Servicio Valenciano de Salud (SERVEI), significant gaps persist in standardized professional development pathways. This</w:t>
      </w:r>
      <w:r>
        <w:t xml:space="preserve"> </w:t>
      </w:r>
      <w:r>
        <w:rPr>
          <w:bCs/>
          <w:b/>
        </w:rPr>
        <w:t xml:space="preserve">Thesis Proposal</w:t>
      </w:r>
      <w:r>
        <w:t xml:space="preserve"> </w:t>
      </w:r>
      <w:r>
        <w:t xml:space="preserve">addresses these challenges through a targeted investigation of training frameworks, competency requirements, and regional workforce needs for Laboratory Technicians operating within</w:t>
      </w:r>
      <w:r>
        <w:t xml:space="preserve"> </w:t>
      </w:r>
      <w:r>
        <w:rPr>
          <w:bCs/>
          <w:b/>
        </w:rPr>
        <w:t xml:space="preserve">Spain Valencia</w:t>
      </w:r>
      <w:r>
        <w:t xml:space="preserve">.</w:t>
      </w:r>
    </w:p>
    <w:bookmarkEnd w:id="20"/>
    <w:bookmarkStart w:id="21" w:name="problem-statement"/>
    <w:p>
      <w:pPr>
        <w:pStyle w:val="Heading2"/>
      </w:pPr>
      <w:r>
        <w:t xml:space="preserve">2. Problem Statement</w:t>
      </w:r>
    </w:p>
    <w:p>
      <w:pPr>
        <w:pStyle w:val="FirstParagraph"/>
      </w:pPr>
      <w:r>
        <w:t xml:space="preserve">In the context of Spain’s evolving healthcare landscape and Valencia’s strategic position as a hub for biotechnology (e.g., the Bioparc Valencia, Valencian Biomedical Research Institute), current training programs for Laboratory Technicians fail to fully align with sectoral demands. The 2023 Valencian Government Labor Report highlights a 19% vacancy rate in specialized laboratory roles across public health centers and private diagnostic firms in the region. This shortage is exacerbated by: (a) fragmented vocational training curricula that do not integrate Valencia’s specific industrial needs, (b) insufficient post-qualification professional development opportunities, and (c) misalignment between academic qualifications and real-world technical competencies required in Valencian laboratories. Crucially, the absence of regionally tailored frameworks for Laboratory Technician advancement risks compromising diagnostic accuracy, patient safety, and Valencia’s competitiveness in the European life sciences market.</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t xml:space="preserve">Analyze the current educational pathways (e.g., Ciclos Formativos de Grado Superior in Laboratorio Biomédico) for Laboratory Technicians across Valencia’s public and private institutions.</w:t>
      </w:r>
    </w:p>
    <w:p>
      <w:pPr>
        <w:numPr>
          <w:ilvl w:val="0"/>
          <w:numId w:val="1001"/>
        </w:numPr>
        <w:pStyle w:val="Compact"/>
      </w:pPr>
      <w:r>
        <w:t xml:space="preserve">Identify competency gaps between academic training and job requirements through surveys of 20+ SERVEI hospitals, diagnostic centers (e.g., CIBER-BBN partners), and biotech firms in the Valencian Community.</w:t>
      </w:r>
    </w:p>
    <w:p>
      <w:pPr>
        <w:numPr>
          <w:ilvl w:val="0"/>
          <w:numId w:val="1001"/>
        </w:numPr>
        <w:pStyle w:val="Compact"/>
      </w:pPr>
      <w:r>
        <w:t xml:space="preserve">Assess stakeholder perspectives (Laboratory Technicians, laboratory managers, educators) on barriers to professional growth within Spain’s regional context.</w:t>
      </w:r>
    </w:p>
    <w:p>
      <w:pPr>
        <w:numPr>
          <w:ilvl w:val="0"/>
          <w:numId w:val="1001"/>
        </w:numPr>
        <w:pStyle w:val="Compact"/>
      </w:pPr>
      <w:r>
        <w:t xml:space="preserve">Develop a region-specific competency framework for Laboratory Technicians designed to enhance workforce efficiency and innovation in Valencia’s healthcare and biotech sectors.</w:t>
      </w:r>
    </w:p>
    <w:bookmarkEnd w:id="22"/>
    <w:bookmarkStart w:id="23" w:name="X150bc9856ef827b844db69f7bd98990ae298411"/>
    <w:p>
      <w:pPr>
        <w:pStyle w:val="Heading2"/>
      </w:pPr>
      <w:r>
        <w:t xml:space="preserve">4. Significance of the Study for Spain Valencia</w:t>
      </w:r>
    </w:p>
    <w:p>
      <w:pPr>
        <w:pStyle w:val="FirstParagraph"/>
      </w:pPr>
      <w:r>
        <w:t xml:space="preserve">The proposed research holds critical relevance for</w:t>
      </w:r>
      <w:r>
        <w:t xml:space="preserve"> </w:t>
      </w:r>
      <w:r>
        <w:rPr>
          <w:bCs/>
          <w:b/>
        </w:rPr>
        <w:t xml:space="preserve">Spain Valencia</w:t>
      </w:r>
      <w:r>
        <w:t xml:space="preserve">, where public health systems face increasing pressure due to aging demographics and rising demand for precision medicine diagnostics. By focusing on Laboratory Technicians—a regulated profession under Spanish Law 44/2003 (Healthcare Professionals) and Law 3/2018 (Vocational Training)—this thesis directly supports regional priorities outlined in the</w:t>
      </w:r>
      <w:r>
        <w:t xml:space="preserve"> </w:t>
      </w:r>
      <w:r>
        <w:rPr>
          <w:iCs/>
          <w:i/>
        </w:rPr>
        <w:t xml:space="preserve">Valencia Strategic Plan for Health Research</w:t>
      </w:r>
      <w:r>
        <w:t xml:space="preserve"> </w:t>
      </w:r>
      <w:r>
        <w:t xml:space="preserve">(2021–2030), which emphasizes "workforce modernization to strengthen diagnostic capabilities." A validated competency model will empower Valencia’s health authorities to: (1) redesign training modules with industry partners, (2) create regional certification pathways recognized across the Valencian Community, and (3) reduce turnover by addressing professional development needs. This directly aligns with the European Commission’s 2025 Health Workforce Strategy, which prioritizes skilled technicians in diagnostic networks.</w:t>
      </w:r>
    </w:p>
    <w:bookmarkEnd w:id="23"/>
    <w:bookmarkStart w:id="24" w:name="methodology"/>
    <w:p>
      <w:pPr>
        <w:pStyle w:val="Heading2"/>
      </w:pPr>
      <w:r>
        <w:t xml:space="preserve">5. Methodology</w:t>
      </w:r>
    </w:p>
    <w:p>
      <w:pPr>
        <w:pStyle w:val="FirstParagraph"/>
      </w:pPr>
      <w:r>
        <w:t xml:space="preserve">The research adopts a mixed-methods approach tailored to the Valencia context:</w:t>
      </w:r>
    </w:p>
    <w:p>
      <w:pPr>
        <w:numPr>
          <w:ilvl w:val="0"/>
          <w:numId w:val="1002"/>
        </w:numPr>
        <w:pStyle w:val="Compact"/>
      </w:pPr>
      <w:r>
        <w:rPr>
          <w:bCs/>
          <w:b/>
        </w:rPr>
        <w:t xml:space="preserve">Document Analysis:</w:t>
      </w:r>
      <w:r>
        <w:t xml:space="preserve"> </w:t>
      </w:r>
      <w:r>
        <w:t xml:space="preserve">Review of regional training standards (e.g., Conselleria d’Educació), SERVEI job descriptions, and European directives on laboratory accreditation (ISO/IEC 17025).</w:t>
      </w:r>
    </w:p>
    <w:p>
      <w:pPr>
        <w:numPr>
          <w:ilvl w:val="0"/>
          <w:numId w:val="1002"/>
        </w:numPr>
        <w:pStyle w:val="Compact"/>
      </w:pPr>
      <w:r>
        <w:rPr>
          <w:bCs/>
          <w:b/>
        </w:rPr>
        <w:t xml:space="preserve">Surveys &amp; Semi-Structured Interviews:</w:t>
      </w:r>
      <w:r>
        <w:t xml:space="preserve"> </w:t>
      </w:r>
      <w:r>
        <w:t xml:space="preserve">Targeting 150+ Laboratory Technicians and 30 managers across Valencia’s public health centers (e.g., Hospital General Universitario de Alicante, Hospital La Fe) and private entities (e.g., Labmedica Valenciana). Questions will assess technical skills, workflow challenges, and training preferences.</w:t>
      </w:r>
    </w:p>
    <w:p>
      <w:pPr>
        <w:numPr>
          <w:ilvl w:val="0"/>
          <w:numId w:val="1002"/>
        </w:numPr>
        <w:pStyle w:val="Compact"/>
      </w:pPr>
      <w:r>
        <w:rPr>
          <w:bCs/>
          <w:b/>
        </w:rPr>
        <w:t xml:space="preserve">Focus Groups:</w:t>
      </w:r>
      <w:r>
        <w:t xml:space="preserve"> </w:t>
      </w:r>
      <w:r>
        <w:t xml:space="preserve">Three workshops with key stakeholders from the University of Valencia’s Faculty of Biology, Valencia’s Regional Health Council (Consell de la Salut), and professional associations (e.g., Colegio Oficial de Técnicos en Laboratorio).</w:t>
      </w:r>
    </w:p>
    <w:p>
      <w:pPr>
        <w:pStyle w:val="FirstParagraph"/>
      </w:pPr>
      <w:r>
        <w:t xml:space="preserve">Data analysis will employ thematic coding for qualitative responses and statistical tools (SPSS) to quantify competency gaps. The framework developed will be piloted in two SERVEI-affiliated laboratories in Valencia City and Castellón, ensuring practical applicability.</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three key contributions to the field of Laboratory Technician practice in Spain:</w:t>
      </w:r>
    </w:p>
    <w:p>
      <w:pPr>
        <w:numPr>
          <w:ilvl w:val="0"/>
          <w:numId w:val="1003"/>
        </w:numPr>
        <w:pStyle w:val="Compact"/>
      </w:pPr>
      <w:r>
        <w:rPr>
          <w:iCs/>
          <w:i/>
        </w:rPr>
        <w:t xml:space="preserve">A regionally validated competency framework</w:t>
      </w:r>
      <w:r>
        <w:t xml:space="preserve">: A structured model defining core competencies (e.g., AI-assisted diagnostics, molecular biology techniques) specific to Valencia’s biotech ecosystem, replacing one-size-fits-all national standards.</w:t>
      </w:r>
    </w:p>
    <w:p>
      <w:pPr>
        <w:numPr>
          <w:ilvl w:val="0"/>
          <w:numId w:val="1003"/>
        </w:numPr>
        <w:pStyle w:val="Compact"/>
      </w:pPr>
      <w:r>
        <w:rPr>
          <w:iCs/>
          <w:i/>
        </w:rPr>
        <w:t xml:space="preserve">Policy recommendations for Valencian authorities</w:t>
      </w:r>
      <w:r>
        <w:t xml:space="preserve">: Evidence-based proposals for integrating the framework into SERVEI’s continuing education programs and vocational training curricula under the Valencian Government’s "Innovación y Competitividad" initiative.</w:t>
      </w:r>
    </w:p>
    <w:p>
      <w:pPr>
        <w:numPr>
          <w:ilvl w:val="0"/>
          <w:numId w:val="1003"/>
        </w:numPr>
        <w:pStyle w:val="Compact"/>
      </w:pPr>
      <w:r>
        <w:rPr>
          <w:iCs/>
          <w:i/>
        </w:rPr>
        <w:t xml:space="preserve">Enhanced professional identity</w:t>
      </w:r>
      <w:r>
        <w:t xml:space="preserve">: By elevating the role of Laboratory Technicians through clear development pathways, this research counters perceptions of technicians as “support staff” toward recognizing them as essential decision-makers in diagnostic processes—a shift critical for patient outcomes in Valencia’s healthcare network.</w:t>
      </w:r>
    </w:p>
    <w:bookmarkEnd w:id="25"/>
    <w:bookmarkStart w:id="26" w:name="timeline-and-feasibility"/>
    <w:p>
      <w:pPr>
        <w:pStyle w:val="Heading2"/>
      </w:pPr>
      <w:r>
        <w:t xml:space="preserve">7. Timeline and Feasibility</w:t>
      </w:r>
    </w:p>
    <w:p>
      <w:pPr>
        <w:pStyle w:val="FirstParagraph"/>
      </w:pPr>
      <w:r>
        <w:t xml:space="preserve">The study is designed for 18 months, with Phase I (literature review, document analysis) completed within 4 months; Phase II (fieldwork) spanning 8 months to align with Valencia’s academic calendar; and Phase III (framework development/pilot) in the final 6 months. Feasibility is ensured through established partnerships: the University of Valencia’s Department of Clinical Biochemistry provides access to SERVEI networks, while the Valencian Institute for Biomedical Research (INIBBV) offers technical expertise on laboratory standards. Ethical approval will be sought from Valencia’s University Ethics Committee.</w:t>
      </w:r>
    </w:p>
    <w:bookmarkEnd w:id="26"/>
    <w:bookmarkStart w:id="27" w:name="conclusion"/>
    <w:p>
      <w:pPr>
        <w:pStyle w:val="Heading2"/>
      </w:pPr>
      <w:r>
        <w:t xml:space="preserve">8. Conclusion</w:t>
      </w:r>
    </w:p>
    <w:p>
      <w:pPr>
        <w:pStyle w:val="FirstParagraph"/>
      </w:pPr>
      <w:r>
        <w:t xml:space="preserve">As Spain Valencia positions itself as a leader in Mediterranean biotechnology innovation, the professional capacity of Laboratory Technicians must evolve alongside infrastructure investment. This</w:t>
      </w:r>
      <w:r>
        <w:t xml:space="preserve"> </w:t>
      </w:r>
      <w:r>
        <w:rPr>
          <w:bCs/>
          <w:b/>
        </w:rPr>
        <w:t xml:space="preserve">Thesis Proposal</w:t>
      </w:r>
      <w:r>
        <w:t xml:space="preserve"> </w:t>
      </w:r>
      <w:r>
        <w:t xml:space="preserve">responds to an urgent regional need: closing the gap between academic training and workplace demands for Laboratory Technicians in one of Spain’s most dynamic healthcare environments. By anchoring this research explicitly within the Valencian context, the study promises actionable insights that will strengthen diagnostic services, boost workforce retention, and advance Spain’s commitment to equitable, high-quality healthcare. The outcomes will serve as a template for other autonomous communities seeking to optimize their laboratory technician ecosystems—proving that targeted professional development is not merely an academic exercise but a cornerstone of public health resilience.</w:t>
      </w:r>
    </w:p>
    <w:bookmarkEnd w:id="27"/>
    <w:bookmarkStart w:id="28" w:name="key-terms-integration"/>
    <w:p>
      <w:pPr>
        <w:pStyle w:val="Heading2"/>
      </w:pPr>
      <w:r>
        <w:t xml:space="preserve">Key Terms Integration</w:t>
      </w:r>
    </w:p>
    <w:p>
      <w:pPr>
        <w:pStyle w:val="FirstParagraph"/>
      </w:pPr>
      <w:r>
        <w:t xml:space="preserve">This document centers on three non-negotiable pillars: (1) The formal structure of a</w:t>
      </w:r>
      <w:r>
        <w:t xml:space="preserve"> </w:t>
      </w:r>
      <w:r>
        <w:rPr>
          <w:bCs/>
          <w:b/>
        </w:rPr>
        <w:t xml:space="preserve">Thesis Proposal</w:t>
      </w:r>
      <w:r>
        <w:t xml:space="preserve"> </w:t>
      </w:r>
      <w:r>
        <w:t xml:space="preserve">guiding academic research; (2) The professional identity and scope of the</w:t>
      </w:r>
      <w:r>
        <w:t xml:space="preserve"> </w:t>
      </w:r>
      <w:r>
        <w:rPr>
          <w:bCs/>
          <w:b/>
        </w:rPr>
        <w:t xml:space="preserve">Laboratory Technician</w:t>
      </w:r>
      <w:r>
        <w:t xml:space="preserve"> </w:t>
      </w:r>
      <w:r>
        <w:t xml:space="preserve">in healthcare and industry; and (3) The specific socioeconomic, regulatory, and infrastructural context of</w:t>
      </w:r>
      <w:r>
        <w:t xml:space="preserve"> </w:t>
      </w:r>
      <w:r>
        <w:rPr>
          <w:bCs/>
          <w:b/>
        </w:rPr>
        <w:t xml:space="preserve">Spain Valencia</w:t>
      </w:r>
      <w:r>
        <w:t xml:space="preserve">. Every section explicitly links these elements to demonstrate their interdependence in advancing regional healthcare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Laboratory Technicians in the Valencia Region of Spain</dc:title>
  <dc:creator/>
  <dc:language>en</dc:language>
  <cp:keywords/>
  <dcterms:created xsi:type="dcterms:W3CDTF">2026-05-30T19:53:14Z</dcterms:created>
  <dcterms:modified xsi:type="dcterms:W3CDTF">2026-05-30T19:53:14Z</dcterms:modified>
</cp:coreProperties>
</file>

<file path=docProps/custom.xml><?xml version="1.0" encoding="utf-8"?>
<Properties xmlns="http://schemas.openxmlformats.org/officeDocument/2006/custom-properties" xmlns:vt="http://schemas.openxmlformats.org/officeDocument/2006/docPropsVTypes"/>
</file>