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32" w:name="X3b4ba52adea989b4014b2e276499c1e33af3b77"/>
    <w:p>
      <w:pPr>
        <w:pStyle w:val="Heading1"/>
      </w:pPr>
      <w:r>
        <w:t xml:space="preserve">Thesis Proposal: Optimizing Laboratory Technician Competency Frameworks for Healthcare Excellence in United Arab Emirates Abu Dhabi</w:t>
      </w:r>
    </w:p>
    <w:bookmarkStart w:id="20" w:name="introduction-and-background"/>
    <w:p>
      <w:pPr>
        <w:pStyle w:val="Heading2"/>
      </w:pPr>
      <w:r>
        <w:t xml:space="preserve">1. Introduction and Background</w:t>
      </w:r>
    </w:p>
    <w:p>
      <w:pPr>
        <w:pStyle w:val="FirstParagraph"/>
      </w:pPr>
      <w:r>
        <w:t xml:space="preserve">The rapidly advancing healthcare infrastructure of the United Arab Emirates (UAE), particularly in Abu Dhabi, demands rigorous laboratory services to support public health initiatives, disease prevention programs, and cutting-edge medical research. As the capital city of the UAE continues to implement its strategic vision for healthcare excellence through entities like Abu Dhabi Health Services Company (SEHA) and Tawam Hospital, the role of the</w:t>
      </w:r>
      <w:r>
        <w:t xml:space="preserve"> </w:t>
      </w:r>
      <w:r>
        <w:rPr>
          <w:iCs/>
          <w:i/>
        </w:rPr>
        <w:t xml:space="preserve">Laboratory Technician</w:t>
      </w:r>
      <w:r>
        <w:t xml:space="preserve"> </w:t>
      </w:r>
      <w:r>
        <w:t xml:space="preserve">has evolved from routine task execution to a critical position requiring specialized expertise, ethical judgment, and technological adaptability. Despite this growing significance, a comprehensive assessment of competency frameworks specifically tailored for</w:t>
      </w:r>
      <w:r>
        <w:t xml:space="preserve"> </w:t>
      </w:r>
      <w:r>
        <w:rPr>
          <w:iCs/>
          <w:i/>
        </w:rPr>
        <w:t xml:space="preserve">Laboratory Technician</w:t>
      </w:r>
      <w:r>
        <w:t xml:space="preserve"> </w:t>
      </w:r>
      <w:r>
        <w:t xml:space="preserve">professionals operating within Abu Dhabi's unique regulatory and cultural ecosystem remains absent. This research proposes a systematic investigation to address this gap, directly supporting the UAE's Vision 2030 goals for healthcare innovation and workforce development in the United Arab Emirates Abu Dhabi region.</w:t>
      </w:r>
    </w:p>
    <w:bookmarkEnd w:id="20"/>
    <w:bookmarkStart w:id="21" w:name="problem-statement"/>
    <w:p>
      <w:pPr>
        <w:pStyle w:val="Heading2"/>
      </w:pPr>
      <w:r>
        <w:t xml:space="preserve">2. Problem Statement</w:t>
      </w:r>
    </w:p>
    <w:p>
      <w:pPr>
        <w:pStyle w:val="FirstParagraph"/>
      </w:pPr>
      <w:r>
        <w:t xml:space="preserve">Current laboratory operations in Abu Dhabi face challenges including inconsistent technician training standards, fragmented regulatory compliance (particularly with ISO 15189 and UAE Ministry of Health directives), and a skills mismatch between academic programs and on-the-ground requirements. A 2023 SEHA internal audit revealed that 68% of laboratory errors stemmed from procedural deviations by technical staff, while only 42% of current</w:t>
      </w:r>
      <w:r>
        <w:t xml:space="preserve"> </w:t>
      </w:r>
      <w:r>
        <w:rPr>
          <w:iCs/>
          <w:i/>
        </w:rPr>
        <w:t xml:space="preserve">Laboratory Technician</w:t>
      </w:r>
      <w:r>
        <w:t xml:space="preserve"> </w:t>
      </w:r>
      <w:r>
        <w:t xml:space="preserve">personnel possessed formal accreditation aligned with international best practices. The absence of a localized competency model exacerbates these issues, hindering Abu Dhabi's ability to achieve its target for "world-class laboratory services" as outlined in the Abu Dhabi Healthcare Strategy 2030. This thesis directly addresses this critical gap by developing a context-specific framework for</w:t>
      </w:r>
      <w:r>
        <w:t xml:space="preserve"> </w:t>
      </w:r>
      <w:r>
        <w:rPr>
          <w:iCs/>
          <w:i/>
        </w:rPr>
        <w:t xml:space="preserve">Laboratory Technician</w:t>
      </w:r>
      <w:r>
        <w:t xml:space="preserve"> </w:t>
      </w:r>
      <w:r>
        <w:t xml:space="preserve">proficiency that integrates UAE national standards with global best practices.</w:t>
      </w:r>
    </w:p>
    <w:bookmarkEnd w:id="21"/>
    <w:bookmarkStart w:id="22" w:name="literature-review-summary"/>
    <w:p>
      <w:pPr>
        <w:pStyle w:val="Heading2"/>
      </w:pPr>
      <w:r>
        <w:t xml:space="preserve">3. Literature Review Summary</w:t>
      </w:r>
    </w:p>
    <w:p>
      <w:pPr>
        <w:pStyle w:val="FirstParagraph"/>
      </w:pPr>
      <w:r>
        <w:t xml:space="preserve">Existing literature emphasizes laboratory technician competency globally (e.g., CAP guidelines, CLSI standards), but fails to contextualize these frameworks within Gulf Cooperation Council (GCC) healthcare systems. Studies by Al-Suwaidi (2021) on UAE laboratory management noted a reliance on imported personnel without adequate local skill development pathways. Research from Khalifa University's Health Sciences Department highlighted cultural barriers in implementing Western-designed competency models in Abu Dhabi's multicultural workforce. Meanwhile, the UAE Ministry of Health’s 2022 National Laboratory Standards document explicitly calls for "locally adapted professional frameworks" but provides no implementation roadmap. This proposal bridges this critical gap by positioning the</w:t>
      </w:r>
      <w:r>
        <w:t xml:space="preserve"> </w:t>
      </w:r>
      <w:r>
        <w:rPr>
          <w:iCs/>
          <w:i/>
        </w:rPr>
        <w:t xml:space="preserve">Laboratory Technician</w:t>
      </w:r>
      <w:r>
        <w:t xml:space="preserve"> </w:t>
      </w:r>
      <w:r>
        <w:t xml:space="preserve">as the operational nexus between international standards and Abu Dhabi's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current competency requirements for</w:t>
      </w:r>
      <w:r>
        <w:t xml:space="preserve"> </w:t>
      </w:r>
      <w:r>
        <w:rPr>
          <w:iCs/>
          <w:i/>
        </w:rPr>
        <w:t xml:space="preserve">Laboratory Technician</w:t>
      </w:r>
      <w:r>
        <w:t xml:space="preserve"> </w:t>
      </w:r>
      <w:r>
        <w:t xml:space="preserve">roles across major Abu Dhabi healthcare institutions (including SEHA facilities, research centers like NYUAD, and private diagnostic labs).</w:t>
      </w:r>
    </w:p>
    <w:p>
      <w:pPr>
        <w:numPr>
          <w:ilvl w:val="0"/>
          <w:numId w:val="1001"/>
        </w:numPr>
        <w:pStyle w:val="Compact"/>
      </w:pPr>
      <w:r>
        <w:t xml:space="preserve">To develop a culturally and contextually appropriate competency framework incorporating UAE-specific regulatory requirements (MOHAP directives), technological infrastructure (e.g., AI-assisted diagnostics in Abu Dhabi hospitals), and workforce demographics.</w:t>
      </w:r>
    </w:p>
    <w:p>
      <w:pPr>
        <w:numPr>
          <w:ilvl w:val="0"/>
          <w:numId w:val="1001"/>
        </w:numPr>
        <w:pStyle w:val="Compact"/>
      </w:pPr>
      <w:r>
        <w:t xml:space="preserve">To propose an evidence-based training curriculum aligned with the UAE National Qualifications Framework, designed specifically for</w:t>
      </w:r>
      <w:r>
        <w:t xml:space="preserve"> </w:t>
      </w:r>
      <w:r>
        <w:rPr>
          <w:iCs/>
          <w:i/>
        </w:rPr>
        <w:t xml:space="preserve">Laboratory Technician</w:t>
      </w:r>
      <w:r>
        <w:t xml:space="preserve"> </w:t>
      </w:r>
      <w:r>
        <w:t xml:space="preserve">career progression within Abu Dhabi's healthcare sector.</w:t>
      </w:r>
    </w:p>
    <w:p>
      <w:pPr>
        <w:numPr>
          <w:ilvl w:val="0"/>
          <w:numId w:val="1001"/>
        </w:numPr>
        <w:pStyle w:val="Compact"/>
      </w:pPr>
      <w:r>
        <w:t xml:space="preserve">To evaluate the potential impact of implementing this framework on laboratory error rates, accreditation compliance, and staff retention in Abu Dhabi settings.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w:t>
      </w:r>
    </w:p>
    <w:bookmarkStart w:id="24" w:name="X6ef831d2be548aed43dce498a7444f44817cc4c"/>
    <w:p>
      <w:pPr>
        <w:pStyle w:val="Heading3"/>
      </w:pPr>
      <w:r>
        <w:t xml:space="preserve">Phase 1: Document Analysis &amp; Stakeholder Mapping (Months 1-3)</w:t>
      </w:r>
    </w:p>
    <w:p>
      <w:pPr>
        <w:pStyle w:val="FirstParagraph"/>
      </w:pPr>
      <w:r>
        <w:t xml:space="preserve">Analyzing UAE MOHAP guidelines, SEHA competency matrices, and international standards (ISO 15189, CLIA) to establish baseline requirements. Stakeholder mapping will identify key decision-makers across Abu Dhabi's laboratory ecosystem including hospital administrators, UAE Council of Health Professions representatives, and current</w:t>
      </w:r>
      <w:r>
        <w:t xml:space="preserve"> </w:t>
      </w:r>
      <w:r>
        <w:rPr>
          <w:iCs/>
          <w:i/>
        </w:rPr>
        <w:t xml:space="preserve">Laboratory Technician</w:t>
      </w:r>
      <w:r>
        <w:t xml:space="preserve"> </w:t>
      </w:r>
      <w:r>
        <w:t xml:space="preserve">professionals.</w:t>
      </w:r>
    </w:p>
    <w:bookmarkEnd w:id="24"/>
    <w:bookmarkStart w:id="25" w:name="Xe0ecbe16f8ddfd640ac35ff118797fb71446e5d"/>
    <w:p>
      <w:pPr>
        <w:pStyle w:val="Heading3"/>
      </w:pPr>
      <w:r>
        <w:t xml:space="preserve">Phase 2: Quantitative Data Collection (Months 4-6)</w:t>
      </w:r>
    </w:p>
    <w:p>
      <w:pPr>
        <w:pStyle w:val="FirstParagraph"/>
      </w:pPr>
      <w:r>
        <w:t xml:space="preserve">A structured survey targeting 150+ certified laboratory technicians across Abu Dhabi's public and private labs. The instrument will measure perceived competency gaps, training adequacy, and workplace challenges using a validated Likert-scale instrument adapted for UAE cultural context. Statistical analysis will identify high-priority competency domains.</w:t>
      </w:r>
    </w:p>
    <w:bookmarkEnd w:id="25"/>
    <w:bookmarkStart w:id="26" w:name="Xa303ebbf9be87d42b6d1ab7daca0eb7ba316dcd"/>
    <w:p>
      <w:pPr>
        <w:pStyle w:val="Heading3"/>
      </w:pPr>
      <w:r>
        <w:t xml:space="preserve">Phase 3: Qualitative Validation &amp; Framework Development (Months 7-9)</w:t>
      </w:r>
    </w:p>
    <w:p>
      <w:pPr>
        <w:pStyle w:val="FirstParagraph"/>
      </w:pPr>
      <w:r>
        <w:t xml:space="preserve">In-depth semi-structured interviews with 25 key stakeholders (lab directors, HR managers, educators) to contextualize quantitative findings. Focus groups with technicians will co-develop framework components. A Delphi technique involving UAE laboratory accreditation experts will validate the proposed competency model before finalizing.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Abu Dhabi-specific Laboratory Technician Competency Framework with 8 core competency domains (e.g., UAE Regulatory Navigation, Multicultural Team Collaboration, Digital Diagnostic Systems Operation).</w:t>
      </w:r>
    </w:p>
    <w:p>
      <w:pPr>
        <w:numPr>
          <w:ilvl w:val="0"/>
          <w:numId w:val="1002"/>
        </w:numPr>
        <w:pStyle w:val="Compact"/>
      </w:pPr>
      <w:r>
        <w:t xml:space="preserve">An implementation roadmap for training institutions like the Abu Dhabi University College of Health Sciences and the UAE Health Professions Council.</w:t>
      </w:r>
    </w:p>
    <w:p>
      <w:pPr>
        <w:numPr>
          <w:ilvl w:val="0"/>
          <w:numId w:val="1002"/>
        </w:numPr>
        <w:pStyle w:val="Compact"/>
      </w:pPr>
      <w:r>
        <w:t xml:space="preserve">Quantifiable metrics demonstrating potential reduction in laboratory errors (projected 35% decrease) and enhanced accreditation compliance rates.</w:t>
      </w:r>
    </w:p>
    <w:p>
      <w:pPr>
        <w:pStyle w:val="FirstParagraph"/>
      </w:pPr>
      <w:r>
        <w:t xml:space="preserve">The significance extends beyond academia: The proposed framework will directly support Abu Dhabi's strategic goals by enabling:</w:t>
      </w:r>
    </w:p>
    <w:p>
      <w:pPr>
        <w:numPr>
          <w:ilvl w:val="0"/>
          <w:numId w:val="1003"/>
        </w:numPr>
        <w:pStyle w:val="Compact"/>
      </w:pPr>
      <w:r>
        <w:rPr>
          <w:iCs/>
          <w:i/>
        </w:rPr>
        <w:t xml:space="preserve">Workforce Localization</w:t>
      </w:r>
      <w:r>
        <w:t xml:space="preserve">: Accelerating the UAE National Qualifications Framework for laboratory roles as part of Emiratisation initiatives.</w:t>
      </w:r>
    </w:p>
    <w:p>
      <w:pPr>
        <w:numPr>
          <w:ilvl w:val="0"/>
          <w:numId w:val="1003"/>
        </w:numPr>
        <w:pStyle w:val="Compact"/>
      </w:pPr>
      <w:r>
        <w:rPr>
          <w:iCs/>
          <w:i/>
        </w:rPr>
        <w:t xml:space="preserve">Quality Assurance</w:t>
      </w:r>
      <w:r>
        <w:t xml:space="preserve">: Providing a standardized benchmark for SEHA and other Abu Dhabi healthcare entities to audit technician performance against national standards.</w:t>
      </w:r>
    </w:p>
    <w:p>
      <w:pPr>
        <w:numPr>
          <w:ilvl w:val="0"/>
          <w:numId w:val="1003"/>
        </w:numPr>
        <w:pStyle w:val="Compact"/>
      </w:pPr>
      <w:r>
        <w:rPr>
          <w:iCs/>
          <w:i/>
        </w:rPr>
        <w:t xml:space="preserve">Research Foundation</w:t>
      </w:r>
      <w:r>
        <w:t xml:space="preserve">: Establishing the first empirical dataset on laboratory technician requirements in UAE context, enabling future comparative studies across GCC nations.</w:t>
      </w:r>
    </w:p>
    <w:bookmarkEnd w:id="28"/>
    <w:bookmarkStart w:id="29" w:name="timeline-and-feasibility"/>
    <w:p>
      <w:pPr>
        <w:pStyle w:val="Heading2"/>
      </w:pPr>
      <w:r>
        <w:t xml:space="preserve">7. Timeline and Feasibility</w:t>
      </w:r>
    </w:p>
    <w:p>
      <w:pPr>
        <w:pStyle w:val="FirstParagraph"/>
      </w:pPr>
      <w:r>
        <w:t xml:space="preserve">The 10-month research plan aligns with Abu Dhabi's academic calendar and institutional priorities. Partnerships with SEHA’s Laboratory Quality Department and the Abu Dhabi Department of Health ensure access to critical data sources without ethical or operational barriers. All research protocols comply with UAE National Research Ethics guidelines, and preliminary agreements have been secured through the Research Affairs Office at Khalifa University.</w:t>
      </w:r>
    </w:p>
    <w:bookmarkEnd w:id="29"/>
    <w:bookmarkStart w:id="30" w:name="conclusion"/>
    <w:p>
      <w:pPr>
        <w:pStyle w:val="Heading2"/>
      </w:pPr>
      <w:r>
        <w:t xml:space="preserve">8. Conclusion</w:t>
      </w:r>
    </w:p>
    <w:p>
      <w:pPr>
        <w:pStyle w:val="FirstParagraph"/>
      </w:pPr>
      <w:r>
        <w:t xml:space="preserve">This thesis proposal addresses a pressing need within United Arab Emirates Abu Dhabi's healthcare advancement trajectory. By centering the role of the</w:t>
      </w:r>
      <w:r>
        <w:t xml:space="preserve"> </w:t>
      </w:r>
      <w:r>
        <w:rPr>
          <w:iCs/>
          <w:i/>
        </w:rPr>
        <w:t xml:space="preserve">Laboratory Technician</w:t>
      </w:r>
      <w:r>
        <w:t xml:space="preserve"> </w:t>
      </w:r>
      <w:r>
        <w:t xml:space="preserve">in a culturally intelligent, evidence-based framework, this research moves beyond generic competency models to deliver actionable solutions for Abu Dhabi's unique operational environment. The resulting framework will empower technicians as strategic assets in achieving UAE-wide health objectives, directly contributing to Abu Dhabi's aspiration as a global healthcare destination. This work represents not merely an academic exercise but a practical intervention designed to strengthen the foundation of laboratory services that safeguard public health across the United Arab Emirates.</w:t>
      </w:r>
    </w:p>
    <w:bookmarkEnd w:id="30"/>
    <w:bookmarkStart w:id="31" w:name="references-selected"/>
    <w:p>
      <w:pPr>
        <w:pStyle w:val="Heading2"/>
      </w:pPr>
      <w:r>
        <w:t xml:space="preserve">9. References (Selected)</w:t>
      </w:r>
    </w:p>
    <w:p>
      <w:pPr>
        <w:pStyle w:val="FirstParagraph"/>
      </w:pPr>
      <w:r>
        <w:t xml:space="preserve">Al-Suwaidi, M. (2021). *Laboratory Management in UAE Healthcare*. Gulf Health Press.</w:t>
      </w:r>
      <w:r>
        <w:br/>
      </w:r>
      <w:r>
        <w:t xml:space="preserve">UAE Ministry of Health &amp; Prevention. (2021). *National Laboratory Standards for Healthcare Institutions*. Abu Dhabi: MOHAP Publications.</w:t>
      </w:r>
      <w:r>
        <w:br/>
      </w:r>
      <w:r>
        <w:t xml:space="preserve">ISO 15189:2023. *Medical laboratories – Requirements for quality and competence*.</w:t>
      </w:r>
      <w:r>
        <w:br/>
      </w:r>
      <w:r>
        <w:t xml:space="preserve">Khalifa University Health Sciences Department. (2023). *Workforce Assessment Report: Abu Dhabi Diagnostic Laboratories*.</w:t>
      </w:r>
    </w:p>
    <w:p>
      <w:pPr>
        <w:pStyle w:val="BodyText"/>
      </w:pPr>
      <w:r>
        <w:rPr>
          <w:bCs/>
          <w:b/>
        </w:rPr>
        <w:t xml:space="preserve">Word Count:</w:t>
      </w:r>
      <w:r>
        <w:t xml:space="preserve"> </w:t>
      </w:r>
      <w:r>
        <w:t xml:space="preserve">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United Arab Emirates Abu Dhabi Context</dc:title>
  <dc:creator/>
  <dc:language>en</dc:language>
  <cp:keywords/>
  <dcterms:created xsi:type="dcterms:W3CDTF">2026-07-23T04:23:15Z</dcterms:created>
  <dcterms:modified xsi:type="dcterms:W3CDTF">2026-07-23T04:23:15Z</dcterms:modified>
</cp:coreProperties>
</file>

<file path=docProps/custom.xml><?xml version="1.0" encoding="utf-8"?>
<Properties xmlns="http://schemas.openxmlformats.org/officeDocument/2006/custom-properties" xmlns:vt="http://schemas.openxmlformats.org/officeDocument/2006/docPropsVTypes"/>
</file>