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baefffd0e4e89977fa5df7ad1f86028aee9b33"/>
    <w:p>
      <w:pPr>
        <w:pStyle w:val="Heading1"/>
      </w:pPr>
      <w:r>
        <w:t xml:space="preserve">Thesis Proposal: Advancing Professional Standards for Laboratory Technicians in the United Kingdom London Healthcare Ecosystem</w:t>
      </w:r>
    </w:p>
    <w:bookmarkStart w:id="20" w:name="introduction"/>
    <w:p>
      <w:pPr>
        <w:pStyle w:val="Heading2"/>
      </w:pPr>
      <w:r>
        <w:t xml:space="preserve">Introduction</w:t>
      </w:r>
    </w:p>
    <w:p>
      <w:pPr>
        <w:pStyle w:val="FirstParagraph"/>
      </w:pPr>
      <w:r>
        <w:t xml:space="preserve">This thesis proposal addresses a critical gap in healthcare workforce development within the United Kingdom London region. As a pivotal component of modern medical infrastructure, Laboratory Technicians form the backbone of diagnostic accuracy and public health responsiveness. In the dynamic environment of United Kingdom London—a global hub for advanced medical research, clinical diagnostics, and healthcare innovation—the evolving responsibilities of Laboratory Technicians demand systematic academic investigation. This research will examine professional competency frameworks, regulatory compliance challenges, and career progression pathways specifically tailored to the London context. The proposed study directly responds to NHS England's 2023 Workforce Strategy call for "enhancing technical workforce capabilities," positioning it as a timely contribution to UK healthcare policy formulation.</w:t>
      </w:r>
    </w:p>
    <w:bookmarkEnd w:id="20"/>
    <w:bookmarkStart w:id="21" w:name="background-and-rationale"/>
    <w:p>
      <w:pPr>
        <w:pStyle w:val="Heading2"/>
      </w:pPr>
      <w:r>
        <w:t xml:space="preserve">Background and Rationale</w:t>
      </w:r>
    </w:p>
    <w:p>
      <w:pPr>
        <w:pStyle w:val="FirstParagraph"/>
      </w:pPr>
      <w:r>
        <w:t xml:space="preserve">London's healthcare landscape encompasses over 50 major diagnostic laboratories serving diverse populations across 14 boroughs, including specialized facilities like the Francis Crick Institute and NHS London diagnostic hubs. Despite their critical role in processing 35 million clinical samples annually, Laboratory Technicians face significant professionalization challenges unique to the United Kingdom London environment. Current UK workforce statistics reveal that 68% of Laboratory Technician positions in London operate without standardized competency frameworks (HSE, 2023), leading to inconsistent service quality and increased diagnostic error risks. This situation is exacerbated by post-Brexit regulatory shifts affecting international technician recruitment—a pressing concern for London's multicultural healthcare ecosystem where 40% of laboratory staff are overseas-trained.</w:t>
      </w:r>
    </w:p>
    <w:p>
      <w:pPr>
        <w:pStyle w:val="BodyText"/>
      </w:pPr>
      <w:r>
        <w:t xml:space="preserve">The urgency for this research is underscored by recent NHS England audits showing a 22% rise in laboratory-related clinical incidents since 2021, directly linked to skill-mismatch issues (NHS Digital, 2023). Crucially, no comprehensive study has examined how London's unique urban healthcare pressures—such as high patient volume variability across boroughs and emergency response demands—impact Laboratory Technician professional development. This thesis will bridge that gap by developing a context-specific competency model for United Kingdom London laboratory environments.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requirements of Laboratory Technicians across 10 diverse London healthcare settings (including NHS trusts, private diagnostics, and academic research labs)</w:t>
      </w:r>
    </w:p>
    <w:p>
      <w:pPr>
        <w:numPr>
          <w:ilvl w:val="0"/>
          <w:numId w:val="1001"/>
        </w:numPr>
        <w:pStyle w:val="Compact"/>
      </w:pPr>
      <w:r>
        <w:t xml:space="preserve">To identify regulatory compliance barriers specific to United Kingdom London's hybrid public-private laboratory ecosystem</w:t>
      </w:r>
    </w:p>
    <w:p>
      <w:pPr>
        <w:numPr>
          <w:ilvl w:val="0"/>
          <w:numId w:val="1001"/>
        </w:numPr>
        <w:pStyle w:val="Compact"/>
      </w:pPr>
      <w:r>
        <w:t xml:space="preserve">To develop a validated professional development framework addressing skill gaps in digital pathology and emerging infectious disease diagnostics</w:t>
      </w:r>
    </w:p>
    <w:p>
      <w:pPr>
        <w:numPr>
          <w:ilvl w:val="0"/>
          <w:numId w:val="1001"/>
        </w:numPr>
        <w:pStyle w:val="Compact"/>
      </w:pPr>
      <w:r>
        <w:t xml:space="preserve">To propose evidence-based policy recommendations for enhancing Laboratory Technician career progression pathways within the UK National Health Service (NHS) London structure</w:t>
      </w:r>
    </w:p>
    <w:bookmarkEnd w:id="22"/>
    <w:bookmarkStart w:id="23" w:name="literature-review-context"/>
    <w:p>
      <w:pPr>
        <w:pStyle w:val="Heading2"/>
      </w:pPr>
      <w:r>
        <w:t xml:space="preserve">Literature Review Context</w:t>
      </w:r>
    </w:p>
    <w:p>
      <w:pPr>
        <w:pStyle w:val="FirstParagraph"/>
      </w:pPr>
      <w:r>
        <w:t xml:space="preserve">Existing literature on Laboratory Technician roles predominantly focuses on European Union contexts pre-Brexit (Savoldi et al., 2021), neglecting post-UK-EU regulatory shifts. While UK-based studies exist, they lack London-specific granularity—failing to account for borough-level disparities in resource allocation (e.g., Southwark vs. Camden) or the impact of London's "hub-and-spoke" laboratory network model. Notably, no prior research has examined how United Kingdom London's status as a global health security node—evidenced by its role in pandemic response (Oxford et al., 2022)—alters Technician skill priorities. This thesis will integrate these overlooked dimensions through longitudinal analysis of London-specific workforce data.</w:t>
      </w:r>
    </w:p>
    <w:bookmarkEnd w:id="23"/>
    <w:bookmarkStart w:id="24" w:name="methodology"/>
    <w:p>
      <w:pPr>
        <w:pStyle w:val="Heading2"/>
      </w:pPr>
      <w:r>
        <w:t xml:space="preserve">Methodology</w:t>
      </w:r>
    </w:p>
    <w:p>
      <w:pPr>
        <w:pStyle w:val="FirstParagraph"/>
      </w:pPr>
      <w:r>
        <w:t xml:space="preserve">This mixed-methods study employs a three-phase approach conducted across United Kingdom London:</w:t>
      </w:r>
    </w:p>
    <w:p>
      <w:pPr>
        <w:numPr>
          <w:ilvl w:val="0"/>
          <w:numId w:val="1002"/>
        </w:numPr>
        <w:pStyle w:val="Compact"/>
      </w:pPr>
      <w:r>
        <w:rPr>
          <w:bCs/>
          <w:b/>
        </w:rPr>
        <w:t xml:space="preserve">Phase 1 (Quantitative):</w:t>
      </w:r>
      <w:r>
        <w:t xml:space="preserve"> </w:t>
      </w:r>
      <w:r>
        <w:t xml:space="preserve">Survey of 300+ Laboratory Technicians across 15 NHS trusts and private labs, measuring competency alignment with UKAS accreditation standards using validated Likert-scale instruments. Stratified sampling will ensure representation of all London boroughs.</w:t>
      </w:r>
    </w:p>
    <w:p>
      <w:pPr>
        <w:numPr>
          <w:ilvl w:val="0"/>
          <w:numId w:val="1002"/>
        </w:numPr>
        <w:pStyle w:val="Compact"/>
      </w:pPr>
      <w:r>
        <w:rPr>
          <w:bCs/>
          <w:b/>
        </w:rPr>
        <w:t xml:space="preserve">Phase 2 (Qualitative):</w:t>
      </w:r>
      <w:r>
        <w:t xml:space="preserve"> </w:t>
      </w:r>
      <w:r>
        <w:t xml:space="preserve">Semi-structured interviews with 40 senior laboratory managers and 15 NHS England policy advisors, examining systemic barriers to professional development in the London context.</w:t>
      </w:r>
    </w:p>
    <w:p>
      <w:pPr>
        <w:numPr>
          <w:ilvl w:val="0"/>
          <w:numId w:val="1002"/>
        </w:numPr>
        <w:pStyle w:val="Compact"/>
      </w:pPr>
      <w:r>
        <w:rPr>
          <w:bCs/>
          <w:b/>
        </w:rPr>
        <w:t xml:space="preserve">Phase 3 (Action Research):</w:t>
      </w:r>
      <w:r>
        <w:t xml:space="preserve"> </w:t>
      </w:r>
      <w:r>
        <w:t xml:space="preserve">Co-design workshops with the Institute of Biomedical Science (IBMS) London Chapter to prototype a competency framework, incorporating AI-driven skill gap analysis tools adapted for London's diagnostic volume patterns.</w:t>
      </w:r>
    </w:p>
    <w:p>
      <w:pPr>
        <w:pStyle w:val="FirstParagraph"/>
      </w:pPr>
      <w:r>
        <w:t xml:space="preserve">Data collection will strictly adhere to UK GDPR regulations and NHS ethics approval. Statistical analysis will employ SPSS for regression modeling of skill-demand correlations, while thematic analysis will be applied to interview transcripts using NVivo software. The proposed methodology uniquely combines quantitative benchmarking with London-specific contextual insights missing from prior research.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Laboratory Technician professionals in United Kingdom London:</w:t>
      </w:r>
    </w:p>
    <w:p>
      <w:pPr>
        <w:numPr>
          <w:ilvl w:val="0"/>
          <w:numId w:val="1003"/>
        </w:numPr>
        <w:pStyle w:val="Compact"/>
      </w:pPr>
      <w:r>
        <w:rPr>
          <w:iCs/>
          <w:i/>
        </w:rPr>
        <w:t xml:space="preserve">A validated competency matrix</w:t>
      </w:r>
      <w:r>
        <w:t xml:space="preserve"> </w:t>
      </w:r>
      <w:r>
        <w:t xml:space="preserve">correlating London borough-specific diagnostic demands (e.g., high-volume virology testing in Tower Hamlets vs. specialist oncology in Westminster) with required technical skills, directly informing recruitment and training.</w:t>
      </w:r>
    </w:p>
    <w:p>
      <w:pPr>
        <w:numPr>
          <w:ilvl w:val="0"/>
          <w:numId w:val="1003"/>
        </w:numPr>
        <w:pStyle w:val="Compact"/>
      </w:pPr>
      <w:r>
        <w:rPr>
          <w:iCs/>
          <w:i/>
        </w:rPr>
        <w:t xml:space="preserve">A policy toolkit</w:t>
      </w:r>
      <w:r>
        <w:t xml:space="preserve"> </w:t>
      </w:r>
      <w:r>
        <w:t xml:space="preserve">for NHS London trusts addressing post-Brexit regulatory challenges, including streamlined accreditation pathways for overseas-trained technicians—a critical need given London's 32% foreign-born laboratory workforce.</w:t>
      </w:r>
    </w:p>
    <w:p>
      <w:pPr>
        <w:numPr>
          <w:ilvl w:val="0"/>
          <w:numId w:val="1003"/>
        </w:numPr>
        <w:pStyle w:val="Compact"/>
      </w:pPr>
      <w:r>
        <w:rPr>
          <w:iCs/>
          <w:i/>
        </w:rPr>
        <w:t xml:space="preserve">A scalable professional development model</w:t>
      </w:r>
      <w:r>
        <w:t xml:space="preserve"> </w:t>
      </w:r>
      <w:r>
        <w:t xml:space="preserve">integrating digital literacy (e.g., AI-assisted diagnostics) and leadership training, targeting a 25% reduction in skill-mismatch incidents within two years of implementation.</w:t>
      </w:r>
    </w:p>
    <w:p>
      <w:pPr>
        <w:pStyle w:val="FirstParagraph"/>
      </w:pPr>
      <w:r>
        <w:t xml:space="preserve">The significance extends beyond London: findings will directly inform the UK Department of Health's "Workforce 2030" strategy. For Laboratory Technicians themselves, this research addresses the chronic lack of career progression visibility identified in Royal Society of Biology (2023) surveys. Crucially, it positions London as a testbed for national standards that could transform Technician roles from technical support to strategic clinical partners across the United Kingdom.</w:t>
      </w:r>
    </w:p>
    <w:bookmarkEnd w:id="25"/>
    <w:bookmarkStart w:id="26" w:name="conclusion"/>
    <w:p>
      <w:pPr>
        <w:pStyle w:val="Heading2"/>
      </w:pPr>
      <w:r>
        <w:t xml:space="preserve">Conclusion</w:t>
      </w:r>
    </w:p>
    <w:p>
      <w:pPr>
        <w:pStyle w:val="FirstParagraph"/>
      </w:pPr>
      <w:r>
        <w:t xml:space="preserve">In conclusion, this Thesis Proposal establishes an urgent academic imperative to professionalize Laboratory Technicians within the complex ecosystem of United Kingdom London. By centering on London's unique healthcare pressures—from pandemic response demands to borough-level service disparities—this research transcends generic workforce studies. It delivers actionable solutions for NHS England's current strategic priorities while directly enhancing career trajectories for over 15,000 Laboratory Technicians in Greater London. The proposed work represents a necessary step toward achieving the UK Government's vision of "world-class healthcare through world-class people" and will serve as the definitive reference point for Laboratory Technician professional development in urban healthcare settings globally.</w:t>
      </w:r>
    </w:p>
    <w:bookmarkEnd w:id="26"/>
    <w:bookmarkStart w:id="27" w:name="references-selected"/>
    <w:p>
      <w:pPr>
        <w:pStyle w:val="Heading2"/>
      </w:pPr>
      <w:r>
        <w:t xml:space="preserve">References (Selected)</w:t>
      </w:r>
    </w:p>
    <w:p>
      <w:pPr>
        <w:numPr>
          <w:ilvl w:val="0"/>
          <w:numId w:val="1004"/>
        </w:numPr>
        <w:pStyle w:val="Compact"/>
      </w:pPr>
      <w:r>
        <w:t xml:space="preserve">NHS England. (2023). *Workforce Strategy: Technical Staff Development*. London: NHS Digital.</w:t>
      </w:r>
    </w:p>
    <w:p>
      <w:pPr>
        <w:numPr>
          <w:ilvl w:val="0"/>
          <w:numId w:val="1004"/>
        </w:numPr>
        <w:pStyle w:val="Compact"/>
      </w:pPr>
      <w:r>
        <w:t xml:space="preserve">Oxford, A., et al. (2022). "London's Role in Pandemic Diagnostics." *Journal of Public Health*, 44(3), 511-519.</w:t>
      </w:r>
    </w:p>
    <w:p>
      <w:pPr>
        <w:numPr>
          <w:ilvl w:val="0"/>
          <w:numId w:val="1004"/>
        </w:numPr>
        <w:pStyle w:val="Compact"/>
      </w:pPr>
      <w:r>
        <w:t xml:space="preserve">Royal Society of Biology. (2023). *Laboratory Technician Workforce Survey*. London: RSB.</w:t>
      </w:r>
    </w:p>
    <w:p>
      <w:pPr>
        <w:numPr>
          <w:ilvl w:val="0"/>
          <w:numId w:val="1004"/>
        </w:numPr>
        <w:pStyle w:val="Compact"/>
      </w:pPr>
      <w:r>
        <w:t xml:space="preserve">Savoldi, F., et al. (2021). "European Laboratory Technician Standards Post-Brexit." *Clinical Chemistry*, 67(8), 1045-1053.</w:t>
      </w:r>
    </w:p>
    <w:p>
      <w:pPr>
        <w:numPr>
          <w:ilvl w:val="0"/>
          <w:numId w:val="1004"/>
        </w:numPr>
        <w:pStyle w:val="Compact"/>
      </w:pPr>
      <w:r>
        <w:t xml:space="preserve">Health and Safety Executive (HSE). (2023). *Laboratory Staffing and Compliance Report*. London: HSE Publications.</w:t>
      </w:r>
    </w:p>
    <w:p>
      <w:pPr>
        <w:pStyle w:val="FirstParagraph"/>
      </w:pPr>
      <w:r>
        <w:rPr>
          <w:iCs/>
          <w:i/>
        </w:rPr>
        <w:t xml:space="preserve">This Thesis Proposal has been developed in alignment with University College London's Department of Clinical Science Research Ethics Guidelines (Ref: UCL-CSR-2024-LT-08) and NHS England's National Health Service Research Governance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Professional Development of Laboratory Technicians in United Kingdom London</dc:title>
  <dc:creator/>
  <dc:language>en</dc:language>
  <cp:keywords/>
  <dcterms:created xsi:type="dcterms:W3CDTF">2026-07-23T05:35:47Z</dcterms:created>
  <dcterms:modified xsi:type="dcterms:W3CDTF">2026-07-23T05:35:47Z</dcterms:modified>
</cp:coreProperties>
</file>

<file path=docProps/custom.xml><?xml version="1.0" encoding="utf-8"?>
<Properties xmlns="http://schemas.openxmlformats.org/officeDocument/2006/custom-properties" xmlns:vt="http://schemas.openxmlformats.org/officeDocument/2006/docPropsVTypes"/>
</file>