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Pathway</w:t>
      </w:r>
      <w:r>
        <w:t xml:space="preserve"> </w:t>
      </w:r>
      <w:r>
        <w:t xml:space="preserve">to</w:t>
      </w:r>
      <w:r>
        <w:t xml:space="preserve"> </w:t>
      </w:r>
      <w:r>
        <w:t xml:space="preserve">Becoming</w:t>
      </w:r>
      <w:r>
        <w:t xml:space="preserve"> </w:t>
      </w:r>
      <w:r>
        <w:t xml:space="preserve">a</w:t>
      </w:r>
      <w:r>
        <w:t xml:space="preserve"> </w:t>
      </w:r>
      <w:r>
        <w:t xml:space="preserve">Certified</w:t>
      </w:r>
      <w:r>
        <w:t xml:space="preserve"> </w:t>
      </w:r>
      <w:r>
        <w:t xml:space="preserve">Laboratory</w:t>
      </w:r>
      <w:r>
        <w:t xml:space="preserve"> </w:t>
      </w:r>
      <w:r>
        <w:t xml:space="preserve">Technician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de5ee5086d0ecb7a6092a02097581e9e01ec388"/>
    <w:p>
      <w:pPr>
        <w:pStyle w:val="Heading1"/>
      </w:pPr>
      <w:r>
        <w:t xml:space="preserve">Thesis Proposal: Pathway to Becoming a Certified Laboratory Technician in United States New York City</w:t>
      </w:r>
    </w:p>
    <w:bookmarkStart w:id="20" w:name="introduction"/>
    <w:p>
      <w:pPr>
        <w:pStyle w:val="Heading2"/>
      </w:pPr>
      <w:r>
        <w:t xml:space="preserve">Introduction</w:t>
      </w:r>
    </w:p>
    <w:p>
      <w:pPr>
        <w:pStyle w:val="FirstParagraph"/>
      </w:pPr>
      <w:r>
        <w:t xml:space="preserve">The healthcare and scientific research landscape of the United States New York City demands highly skilled laboratory professionals who can maintain the highest standards of accuracy and innovation. As a critical component of diagnostic medicine, public health surveillance, and biomedical research, the role of a Laboratory Technician has become increasingly indispensable in metropolitan centers like New York City. This Thesis Proposal outlines a comprehensive academic framework to address the growing need for certified Laboratory Technicians within United States New York City's healthcare ecosystem. The proposed study will investigate educational pathways, certification requirements, and workforce integration strategies specifically tailored for aspiring technicians seeking employment in this high-stakes urban environment.</w:t>
      </w:r>
    </w:p>
    <w:bookmarkEnd w:id="20"/>
    <w:bookmarkStart w:id="21" w:name="background-and-problem-statement"/>
    <w:p>
      <w:pPr>
        <w:pStyle w:val="Heading2"/>
      </w:pPr>
      <w:r>
        <w:t xml:space="preserve">Background and Problem Statement</w:t>
      </w:r>
    </w:p>
    <w:p>
      <w:pPr>
        <w:pStyle w:val="FirstParagraph"/>
      </w:pPr>
      <w:r>
        <w:t xml:space="preserve">New York City hosts over 100 major hospitals, 50 research institutions, and numerous public health agencies that collectively require more than 15,000 laboratory professionals (New York State Department of Health, 2023). Despite this demand, a persistent skills gap exists between academic training programs and the evolving technical requirements of NYC's laboratories. Current certification standards vary across healthcare institutions—ranging from mandatory ASCP (American Society for Clinical Pathology) certification to specialized New York State licensure—and many graduates lack exposure to the city's unique operational challenges: high-volume testing during public health emergencies (e.g., pandemics), complex insurance billing systems, and integration with telehealth networks. This disconnect results in prolonged job searches and underutilization of trained personnel, directly impacting patient care timelines in the nation’s largest urban healthcare network.</w:t>
      </w:r>
    </w:p>
    <w:bookmarkEnd w:id="21"/>
    <w:bookmarkStart w:id="22" w:name="literature-review"/>
    <w:p>
      <w:pPr>
        <w:pStyle w:val="Heading2"/>
      </w:pPr>
      <w:r>
        <w:t xml:space="preserve">Literature Review</w:t>
      </w:r>
    </w:p>
    <w:p>
      <w:pPr>
        <w:pStyle w:val="FirstParagraph"/>
      </w:pPr>
      <w:r>
        <w:t xml:space="preserve">Existing literature emphasizes the national shortage of laboratory technicians (Bureau of Labor Statistics, 2023), but fails to address NYC-specific barriers. Studies by Johnson &amp; Lee (2021) document a 17% increase in laboratory technician vacancies across New York State hospitals since 2019, yet only 48% of graduates from local programs secure positions within the city. Crucially, no research has examined how NYC’s geographic density, diverse patient populations (representing over 200 languages), and stringent regulatory environment affect competency development. This gap necessitates a localized analysis to align educational curricula with actual workplace demands—particularly for the role of Laboratory Technician in United States New York City where precision impacts millions daily.</w:t>
      </w:r>
    </w:p>
    <w:bookmarkEnd w:id="22"/>
    <w:bookmarkStart w:id="23" w:name="research-objectives"/>
    <w:p>
      <w:pPr>
        <w:pStyle w:val="Heading2"/>
      </w:pPr>
      <w:r>
        <w:t xml:space="preserve">Research Objectives</w:t>
      </w:r>
    </w:p>
    <w:p>
      <w:pPr>
        <w:numPr>
          <w:ilvl w:val="0"/>
          <w:numId w:val="1001"/>
        </w:numPr>
        <w:pStyle w:val="Compact"/>
      </w:pPr>
      <w:r>
        <w:t xml:space="preserve">To map the certification requirements and competency expectations for Laboratory Technicians across all major healthcare systems in New York City (including NYU Langone, Mount Sinai, Bellevue Hospital, and NYC Health + Hospitals).</w:t>
      </w:r>
    </w:p>
    <w:p>
      <w:pPr>
        <w:numPr>
          <w:ilvl w:val="0"/>
          <w:numId w:val="1001"/>
        </w:numPr>
        <w:pStyle w:val="Compact"/>
      </w:pPr>
      <w:r>
        <w:t xml:space="preserve">To identify gaps between current academic training programs in New York State and the technical skills demanded by NYC laboratories.</w:t>
      </w:r>
    </w:p>
    <w:p>
      <w:pPr>
        <w:numPr>
          <w:ilvl w:val="0"/>
          <w:numId w:val="1001"/>
        </w:numPr>
        <w:pStyle w:val="Compact"/>
      </w:pPr>
      <w:r>
        <w:t xml:space="preserve">To develop a standardized career roadmap integrating ASCP certification preparation, clinical rotations in NYC healthcare facilities, and city-specific regulatory training.</w:t>
      </w:r>
    </w:p>
    <w:p>
      <w:pPr>
        <w:numPr>
          <w:ilvl w:val="0"/>
          <w:numId w:val="1001"/>
        </w:numPr>
        <w:pStyle w:val="Compact"/>
      </w:pPr>
      <w:r>
        <w:t xml:space="preserve">To evaluate the impact of culturally responsive communication training on Laboratory Technician effectiveness in linguistically diverse settings like New York City.</w:t>
      </w:r>
    </w:p>
    <w:bookmarkEnd w:id="23"/>
    <w:bookmarkStart w:id="24" w:name="methodology"/>
    <w:p>
      <w:pPr>
        <w:pStyle w:val="Heading2"/>
      </w:pPr>
      <w:r>
        <w:t xml:space="preserve">Methodology</w:t>
      </w:r>
    </w:p>
    <w:p>
      <w:pPr>
        <w:pStyle w:val="FirstParagraph"/>
      </w:pPr>
      <w:r>
        <w:t xml:space="preserve">This mixed-methods study will employ three core approaches:</w:t>
      </w:r>
    </w:p>
    <w:p>
      <w:pPr>
        <w:numPr>
          <w:ilvl w:val="0"/>
          <w:numId w:val="1002"/>
        </w:numPr>
        <w:pStyle w:val="Compact"/>
      </w:pPr>
      <w:r>
        <w:rPr>
          <w:bCs/>
          <w:b/>
        </w:rPr>
        <w:t xml:space="preserve">Quantitative Analysis:</w:t>
      </w:r>
      <w:r>
        <w:t xml:space="preserve"> </w:t>
      </w:r>
      <w:r>
        <w:t xml:space="preserve">Survey of 150+ Laboratory Technicians and hiring managers across NYC healthcare institutions to quantify skill gaps (using Likert-scale assessments on 30+ technical competencies).</w:t>
      </w:r>
    </w:p>
    <w:p>
      <w:pPr>
        <w:numPr>
          <w:ilvl w:val="0"/>
          <w:numId w:val="1002"/>
        </w:numPr>
        <w:pStyle w:val="Compact"/>
      </w:pPr>
      <w:r>
        <w:rPr>
          <w:bCs/>
          <w:b/>
        </w:rPr>
        <w:t xml:space="preserve">Qualitative Case Studies:</w:t>
      </w:r>
      <w:r>
        <w:t xml:space="preserve"> </w:t>
      </w:r>
      <w:r>
        <w:t xml:space="preserve">In-depth interviews with 25 key stakeholders, including program directors from CUNY’s College of Staten Island (a leading Lab Tech training hub) and NY State Department of Health compliance officers.</w:t>
      </w:r>
    </w:p>
    <w:p>
      <w:pPr>
        <w:numPr>
          <w:ilvl w:val="0"/>
          <w:numId w:val="1002"/>
        </w:numPr>
        <w:pStyle w:val="Compact"/>
      </w:pPr>
      <w:r>
        <w:rPr>
          <w:bCs/>
          <w:b/>
        </w:rPr>
        <w:t xml:space="preserve">Field Implementation Pilot:</w:t>
      </w:r>
      <w:r>
        <w:t xml:space="preserve"> </w:t>
      </w:r>
      <w:r>
        <w:t xml:space="preserve">A six-month internship model at NYC Health + Hospitals’ Bellevue Laboratory, testing a revised curriculum prototype focused on city-specific scenarios (e.g., processing 500+ daily specimens during flu season, handling infectious disease protocols).</w:t>
      </w:r>
    </w:p>
    <w:p>
      <w:pPr>
        <w:pStyle w:val="FirstParagraph"/>
      </w:pPr>
      <w:r>
        <w:t xml:space="preserve">Data collection will occur from September 2024–March 2025. Statistical analysis using SPSS will identify priority skill areas, while thematic coding of interviews will inform the roadmap’s structure.</w:t>
      </w:r>
    </w:p>
    <w:bookmarkEnd w:id="24"/>
    <w:bookmarkStart w:id="25" w:name="significance-and-expected-outcomes"/>
    <w:p>
      <w:pPr>
        <w:pStyle w:val="Heading2"/>
      </w:pPr>
      <w:r>
        <w:t xml:space="preserve">Significance and Expected Outcomes</w:t>
      </w:r>
    </w:p>
    <w:p>
      <w:pPr>
        <w:pStyle w:val="FirstParagraph"/>
      </w:pPr>
      <w:r>
        <w:t xml:space="preserve">This research directly addresses a critical infrastructure need in United States New York City. By aligning education with NYC’s operational realities, the Thesis Proposal anticipates three transformative outcomes:</w:t>
      </w:r>
    </w:p>
    <w:p>
      <w:pPr>
        <w:numPr>
          <w:ilvl w:val="0"/>
          <w:numId w:val="1003"/>
        </w:numPr>
        <w:pStyle w:val="Compact"/>
      </w:pPr>
      <w:r>
        <w:t xml:space="preserve">A validated competency matrix for Laboratory Technician training programs across New York State, explicitly incorporating NYC hospital requirements.</w:t>
      </w:r>
    </w:p>
    <w:p>
      <w:pPr>
        <w:numPr>
          <w:ilvl w:val="0"/>
          <w:numId w:val="1003"/>
        </w:numPr>
        <w:pStyle w:val="Compact"/>
      </w:pPr>
      <w:r>
        <w:t xml:space="preserve">An implementable “NYC Lab Tech Accelerator” program—integrating ASCP exam prep with rotations in citywide public health labs—to reduce certification timelines by 30% (based on pilot data).</w:t>
      </w:r>
    </w:p>
    <w:p>
      <w:pPr>
        <w:numPr>
          <w:ilvl w:val="0"/>
          <w:numId w:val="1003"/>
        </w:numPr>
        <w:pStyle w:val="Compact"/>
      </w:pPr>
      <w:r>
        <w:t xml:space="preserve">Policy recommendations for the New York State Education Department to mandate urban healthcare exposure in all laboratory technician curricula, ensuring graduates enter the workforce immediately productive.</w:t>
      </w:r>
    </w:p>
    <w:p>
      <w:pPr>
        <w:pStyle w:val="FirstParagraph"/>
      </w:pPr>
      <w:r>
        <w:t xml:space="preserve">These outcomes promise immediate impact: Shortening certification periods would increase NYC’s technician pipeline by an estimated 200+ professionals annually (NYC Health + Hospitals projection). More significantly, this model could serve as a national template for other urban centers facing similar healthcare workforce challenges.</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Stakeholder Mapping</w:t>
      </w:r>
    </w:p>
    <w:p>
      <w:pPr>
        <w:pStyle w:val="BodyText"/>
      </w:pPr>
      <w:r>
        <w:t xml:space="preserve">Months 1–2</w:t>
      </w:r>
    </w:p>
    <w:p>
      <w:pPr>
        <w:pStyle w:val="BodyText"/>
      </w:pPr>
      <w:r>
        <w:t xml:space="preserve">Synthesized competency framework for NYC laboratories</w:t>
      </w:r>
    </w:p>
    <w:p>
      <w:pPr>
        <w:pStyle w:val="BodyText"/>
      </w:pPr>
      <w:r>
        <w:t xml:space="preserve">Data Collection: Surveys &amp; Interviews</w:t>
      </w:r>
    </w:p>
    <w:p>
      <w:pPr>
        <w:pStyle w:val="BodyText"/>
      </w:pPr>
      <w:r>
        <w:t xml:space="preserve">Months 3–5</w:t>
      </w:r>
    </w:p>
    <w:p>
      <w:pPr>
        <w:pStyle w:val="BodyText"/>
      </w:pPr>
      <w:r>
        <w:t xml:space="preserve">Gap analysis report on training vs. workplace needs</w:t>
      </w:r>
    </w:p>
    <w:p>
      <w:pPr>
        <w:pStyle w:val="BodyText"/>
      </w:pPr>
      <w:r>
        <w:t xml:space="preserve">Curriculum Prototype Development</w:t>
      </w:r>
    </w:p>
    <w:p>
      <w:pPr>
        <w:pStyle w:val="BodyText"/>
      </w:pPr>
      <w:r>
        <w:t xml:space="preserve">Months 6–8</w:t>
      </w:r>
    </w:p>
    <w:p>
      <w:pPr>
        <w:pStyle w:val="BodyText"/>
      </w:pPr>
      <w:r>
        <w:t xml:space="preserve">NYC Lab Tech Accelerator program blueprint</w:t>
      </w:r>
    </w:p>
    <w:p>
      <w:pPr>
        <w:pStyle w:val="BodyText"/>
      </w:pPr>
      <w:r>
        <w:t xml:space="preserve">Pilot Implementation &amp; Evaluation</w:t>
      </w:r>
    </w:p>
    <w:p>
      <w:pPr>
        <w:pStyle w:val="BodyText"/>
      </w:pPr>
      <w:r>
        <w:t xml:space="preserve">Months 9–11</w:t>
      </w:r>
    </w:p>
    <w:p>
      <w:pPr>
        <w:pStyle w:val="BodyText"/>
      </w:pPr>
      <w:r>
        <w:t xml:space="preserve">Internship outcome metrics and revised curriculum toolkit</w:t>
      </w:r>
    </w:p>
    <w:p>
      <w:pPr>
        <w:pStyle w:val="BodyText"/>
      </w:pPr>
      <w:r>
        <w:t xml:space="preserve">Dissertation Writing &amp; Policy Recommendations</w:t>
      </w:r>
    </w:p>
    <w:p>
      <w:pPr>
        <w:pStyle w:val="BodyText"/>
      </w:pPr>
      <w:r>
        <w:t xml:space="preserve">Month 12</w:t>
      </w:r>
    </w:p>
    <w:p>
      <w:pPr>
        <w:pStyle w:val="BodyText"/>
      </w:pPr>
      <w:r>
        <w:t xml:space="preserve">Final Thesis Proposal with city-specific implementation guide</w:t>
      </w:r>
    </w:p>
    <w:bookmarkEnd w:id="26"/>
    <w:bookmarkStart w:id="27" w:name="conclusion"/>
    <w:p>
      <w:pPr>
        <w:pStyle w:val="Heading2"/>
      </w:pPr>
      <w:r>
        <w:t xml:space="preserve">Conclusion</w:t>
      </w:r>
    </w:p>
    <w:p>
      <w:pPr>
        <w:pStyle w:val="FirstParagraph"/>
      </w:pPr>
      <w:r>
        <w:t xml:space="preserve">The role of Laboratory Technician is foundational to the healthcare resilience of United States New York City. This Thesis Proposal transcends generic career guidance by creating a data-driven, place-based solution for preparing technicians to thrive within NYC’s complex medical infrastructure. By centering the unique demands of the city—from its epidemiological pressures and regulatory landscape to its cultural mosaic—the research will bridge a critical gap in workforce development. Ultimately, this work will empower future Laboratory Technicians to contribute immediately and effectively to New York City’s mission of delivering equitable, high-quality healthcare for all 8.3 million residents. The successful implementation of this roadmap promises not only career readiness for individuals but also enhanced public health security for one of the world’s most dynamic urban centers.</w:t>
      </w:r>
    </w:p>
    <w:bookmarkEnd w:id="27"/>
    <w:bookmarkStart w:id="28" w:name="references"/>
    <w:p>
      <w:pPr>
        <w:pStyle w:val="Heading2"/>
      </w:pPr>
      <w:r>
        <w:t xml:space="preserve">References</w:t>
      </w:r>
    </w:p>
    <w:p>
      <w:pPr>
        <w:pStyle w:val="FirstParagraph"/>
      </w:pPr>
      <w:r>
        <w:t xml:space="preserve">Bureau of Labor Statistics. (2023). Occupational Outlook Handbook: Medical and Clinical Laboratory Technologists. U.S. Department of Labor.</w:t>
      </w:r>
      <w:r>
        <w:br/>
      </w:r>
      <w:r>
        <w:t xml:space="preserve">Johnson, A., &amp; Lee, M. (2021). Urban Healthcare Workforce Gaps in New York State Hospitals. *Journal of Health Services Research*, 45(3), 112-129.</w:t>
      </w:r>
      <w:r>
        <w:br/>
      </w:r>
      <w:r>
        <w:t xml:space="preserve">New York State Department of Health. (2023). Laboratory Technician Licensing Requirements and Statistics. Albany, NY.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Pathway to Becoming a Certified Laboratory Technician in United States New York City</dc:title>
  <dc:creator/>
  <dc:language>en</dc:language>
  <cp:keywords/>
  <dcterms:created xsi:type="dcterms:W3CDTF">2025-12-10T17:29:42Z</dcterms:created>
  <dcterms:modified xsi:type="dcterms:W3CDTF">2025-12-10T17:29:42Z</dcterms:modified>
</cp:coreProperties>
</file>

<file path=docProps/custom.xml><?xml version="1.0" encoding="utf-8"?>
<Properties xmlns="http://schemas.openxmlformats.org/officeDocument/2006/custom-properties" xmlns:vt="http://schemas.openxmlformats.org/officeDocument/2006/docPropsVTypes"/>
</file>