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Healthcare</w:t>
      </w:r>
      <w:r>
        <w:t xml:space="preserve"> </w:t>
      </w:r>
      <w:r>
        <w:t xml:space="preserve">and</w:t>
      </w:r>
      <w:r>
        <w:t xml:space="preserve"> </w:t>
      </w:r>
      <w:r>
        <w:t xml:space="preserve">Biotechnology</w:t>
      </w:r>
    </w:p>
    <w:bookmarkStart w:id="29" w:name="Xa97737781f04941115e9866c170d4d2ab2bc85e"/>
    <w:p>
      <w:pPr>
        <w:pStyle w:val="Heading1"/>
      </w:pPr>
      <w:r>
        <w:t xml:space="preserve">Thesis Proposal: The Evolving Role of Laboratory Technicians in United States San Francisco Healthcare and Biotechnology Ecosystem</w:t>
      </w:r>
    </w:p>
    <w:bookmarkStart w:id="20" w:name="introduction"/>
    <w:p>
      <w:pPr>
        <w:pStyle w:val="Heading2"/>
      </w:pPr>
      <w:r>
        <w:t xml:space="preserve">Introduction</w:t>
      </w:r>
    </w:p>
    <w:p>
      <w:pPr>
        <w:pStyle w:val="FirstParagraph"/>
      </w:pPr>
      <w:r>
        <w:t xml:space="preserve">In the dynamic healthcare and biotechnology landscape of the United States, particularly within the innovation-driven environment of San Francisco, the Laboratory Technician serves as a critical backbone for scientific advancement and patient care. This Thesis Proposal outlines a comprehensive study examining the multifaceted responsibilities, professional development pathways, and systemic challenges facing Laboratory Technicians operating in San Francisco's premier healthcare institutions and biotech hubs. As the United States continues to lead global biomedical innovation—with San Francisco positioned at its epicenter—the indispensable role of these professionals demands rigorous academic investigation to ensure workforce sustainability and service excellence.</w:t>
      </w:r>
    </w:p>
    <w:bookmarkEnd w:id="20"/>
    <w:bookmarkStart w:id="21" w:name="background-and-rationale"/>
    <w:p>
      <w:pPr>
        <w:pStyle w:val="Heading2"/>
      </w:pPr>
      <w:r>
        <w:t xml:space="preserve">Background and Rationale</w:t>
      </w:r>
    </w:p>
    <w:p>
      <w:pPr>
        <w:pStyle w:val="FirstParagraph"/>
      </w:pPr>
      <w:r>
        <w:t xml:space="preserve">San Francisco has emerged as a nexus for life sciences, hosting over 1,000 biotechnology companies, major research universities (UCSF, Stanford), and cutting-edge medical centers. Within this ecosystem, Laboratory Technicians conduct essential diagnostic testing, research support, and quality assurance functions that directly impact patient outcomes and scientific discovery. However, the rapid evolution of genomic sequencing technologies (e.g., CRISPR applications at Genentech), AI-driven lab automation in companies like 23andMe, and heightened regulatory demands under CLIA (Clinical Laboratory Improvement Amendments) have dramatically transformed the technical scope of this role. Despite their operational centrality, Laboratory Technicians remain underrepresented in academic discourse concerning workforce development strategies within the United States San Francisco context. This gap risks compromising service continuity as healthcare institutions navigate unprecedented technological complexity and workforce shortages.</w:t>
      </w:r>
    </w:p>
    <w:bookmarkEnd w:id="21"/>
    <w:bookmarkStart w:id="22" w:name="research-objectives"/>
    <w:p>
      <w:pPr>
        <w:pStyle w:val="Heading2"/>
      </w:pPr>
      <w:r>
        <w:t xml:space="preserve">Research Objectives</w:t>
      </w:r>
    </w:p>
    <w:p>
      <w:pPr>
        <w:numPr>
          <w:ilvl w:val="0"/>
          <w:numId w:val="1001"/>
        </w:numPr>
        <w:pStyle w:val="Compact"/>
      </w:pPr>
      <w:r>
        <w:t xml:space="preserve">To map the evolving technical skill requirements for Laboratory Technicians across San Francisco's healthcare (e.g., UCSF Medical Center), academic (UCSF, Stanford) and biotech sectors (Genentech, Illumina).</w:t>
      </w:r>
    </w:p>
    <w:p>
      <w:pPr>
        <w:numPr>
          <w:ilvl w:val="0"/>
          <w:numId w:val="1001"/>
        </w:numPr>
        <w:pStyle w:val="Compact"/>
      </w:pPr>
      <w:r>
        <w:t xml:space="preserve">To analyze systemic barriers to professional advancement—such as credentialing disparities, salary inequities, and training accessibility—in the United States San Francisco laboratory workforce.</w:t>
      </w:r>
    </w:p>
    <w:p>
      <w:pPr>
        <w:numPr>
          <w:ilvl w:val="0"/>
          <w:numId w:val="1001"/>
        </w:numPr>
        <w:pStyle w:val="Compact"/>
      </w:pPr>
      <w:r>
        <w:t xml:space="preserve">To evaluate the impact of emerging technologies (AI-assisted diagnostics, high-throughput screening) on workflow efficiency and job satisfaction among Laboratory Technicians.</w:t>
      </w:r>
    </w:p>
    <w:p>
      <w:pPr>
        <w:numPr>
          <w:ilvl w:val="0"/>
          <w:numId w:val="1001"/>
        </w:numPr>
        <w:pStyle w:val="Compact"/>
      </w:pPr>
      <w:r>
        <w:t xml:space="preserve">To develop evidence-based recommendations for institutional policies and educational partnerships to future-proof this critical workforce segment within San Francisco's bioscience economy.</w:t>
      </w:r>
    </w:p>
    <w:bookmarkEnd w:id="22"/>
    <w:bookmarkStart w:id="23" w:name="literature-review"/>
    <w:p>
      <w:pPr>
        <w:pStyle w:val="Heading2"/>
      </w:pPr>
      <w:r>
        <w:t xml:space="preserve">Literature Review</w:t>
      </w:r>
    </w:p>
    <w:p>
      <w:pPr>
        <w:pStyle w:val="FirstParagraph"/>
      </w:pPr>
      <w:r>
        <w:t xml:space="preserve">Existing research on Laboratory Technicians primarily focuses on national trends (e.g., Bureau of Labor Statistics projections for 10% growth by 2031) but lacks hyperlocal granularity for San Francisco. Studies by the Association of Public Health Laboratories (APHL) acknowledge regional workforce strains but do not contextualize them within San Francisco's unique ecosystem of nonprofit research institutes, venture-backed startups, and municipal healthcare systems. Recent publications in</w:t>
      </w:r>
      <w:r>
        <w:t xml:space="preserve"> </w:t>
      </w:r>
      <w:r>
        <w:rPr>
          <w:iCs/>
          <w:i/>
        </w:rPr>
        <w:t xml:space="preserve">Journal of Clinical Laboratory Science</w:t>
      </w:r>
      <w:r>
        <w:t xml:space="preserve"> </w:t>
      </w:r>
      <w:r>
        <w:t xml:space="preserve">(2023) note that 68% of lab technicians in California report insufficient training for next-generation sequencing equipment—yet this statistic lacks San Francisco-specific analysis. Crucially, no prior Thesis Proposal has examined how the city's housing crisis and cost-of-living pressures uniquely impact Technician retention in high-wage but high-cost environments like United States San Francisco.</w:t>
      </w:r>
    </w:p>
    <w:bookmarkEnd w:id="23"/>
    <w:bookmarkStart w:id="24" w:name="methodology"/>
    <w:p>
      <w:pPr>
        <w:pStyle w:val="Heading2"/>
      </w:pPr>
      <w:r>
        <w:t xml:space="preserve">Methodology</w:t>
      </w:r>
    </w:p>
    <w:p>
      <w:pPr>
        <w:pStyle w:val="FirstParagraph"/>
      </w:pPr>
      <w:r>
        <w:t xml:space="preserve">This mixed-methods research employs a 12-month phased approach within San Francisco County. Phase 1 involves quantitative analysis of job postings (via LinkedIn, Indeed, and local hospital HR portals) from 50+ institutions to identify evolving skill requirements. Phase 2 conducts semi-structured interviews with 40 Laboratory Technicians across diverse settings (hospitals: Sutter Health; biotech: Exact Sciences; academic: UCSF) to explore on-the-ground challenges. Phase 3 utilizes survey data (target n=150) measuring job satisfaction, training access, and career trajectory perceptions. All data will be triangulated with institutional HR reports and analyzed via thematic coding (NVivo software) and statistical modeling (SPSS). Ethical approval will be secured from UCSF Institutional Review Board prior to fieldwork.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key contributions to the United States San Francisco bioscience community:</w:t>
      </w:r>
    </w:p>
    <w:p>
      <w:pPr>
        <w:numPr>
          <w:ilvl w:val="0"/>
          <w:numId w:val="1002"/>
        </w:numPr>
        <w:pStyle w:val="Compact"/>
      </w:pPr>
      <w:r>
        <w:rPr>
          <w:bCs/>
          <w:b/>
        </w:rPr>
        <w:t xml:space="preserve">Workforce Strategy Framework:</w:t>
      </w:r>
      <w:r>
        <w:t xml:space="preserve"> </w:t>
      </w:r>
      <w:r>
        <w:t xml:space="preserve">A region-specific competency matrix for Laboratory Technicians, aligning with San Francisco's strategic priorities like the city's 2025 Bioeconomy Plan and UCSF’s "Center for Innovation in Precision Health."</w:t>
      </w:r>
    </w:p>
    <w:p>
      <w:pPr>
        <w:numPr>
          <w:ilvl w:val="0"/>
          <w:numId w:val="1002"/>
        </w:numPr>
        <w:pStyle w:val="Compact"/>
      </w:pPr>
      <w:r>
        <w:rPr>
          <w:bCs/>
          <w:b/>
        </w:rPr>
        <w:t xml:space="preserve">Economic Impact Analysis:</w:t>
      </w:r>
      <w:r>
        <w:t xml:space="preserve"> </w:t>
      </w:r>
      <w:r>
        <w:t xml:space="preserve">Quantification of retention costs linked to Technician turnover (e.g., $187k average per replacement in California healthcare systems), providing fiscal justification for targeted investments.</w:t>
      </w:r>
    </w:p>
    <w:p>
      <w:pPr>
        <w:numPr>
          <w:ilvl w:val="0"/>
          <w:numId w:val="1002"/>
        </w:numPr>
        <w:pStyle w:val="Compact"/>
      </w:pPr>
      <w:r>
        <w:rPr>
          <w:bCs/>
          <w:b/>
        </w:rPr>
        <w:t xml:space="preserve">Policy Recommendations:</w:t>
      </w:r>
      <w:r>
        <w:t xml:space="preserve"> </w:t>
      </w:r>
      <w:r>
        <w:t xml:space="preserve">Actionable proposals for San Francisco’s Department of Public Health, including standardized cross-sector training partnerships with City College of San Francisco and local biotech firms to create "Lab Tech Residency" pathways.</w:t>
      </w:r>
    </w:p>
    <w:p>
      <w:pPr>
        <w:pStyle w:val="FirstParagraph"/>
      </w:pPr>
      <w:r>
        <w:t xml:space="preserve">The study directly addresses a critical gap in the United States healthcare infrastructure: ensuring that as San Francisco pioneers breakthroughs from mRNA vaccines (mRNA pioneer BioNTech’s SF office) to AI-powered pathogen surveillance, its foundational Laboratory Technician workforce is equipped to sustain this innovation momentum.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Literature Review &amp; Design</w:t>
            </w:r>
          </w:p>
        </w:tc>
        <w:tc>
          <w:tcPr>
            <w:gridSpan w:val="3"/>
          </w:tcPr>
          <w:p>
            <w:pPr>
              <w:pStyle w:val="Compact"/>
              <w:jc w:val="left"/>
            </w:pPr>
            <w:r>
              <w:t xml:space="preserve">✓</w:t>
            </w:r>
          </w:p>
        </w:tc>
        <w:tc>
          <w:tcPr/>
          <w:p>
            <w:pPr>
              <w:pStyle w:val="Compact"/>
            </w:pPr>
          </w:p>
        </w:tc>
      </w:tr>
      <w:tr>
        <w:tc>
          <w:tcPr/>
          <w:p>
            <w:pPr>
              <w:pStyle w:val="Compact"/>
              <w:jc w:val="left"/>
            </w:pPr>
            <w:r>
              <w:t xml:space="preserve">Data Collection (Interviews/Surveys)</w:t>
            </w:r>
          </w:p>
        </w:tc>
        <w:tc>
          <w:tcPr/>
          <w:p>
            <w:pPr>
              <w:pStyle w:val="Compact"/>
            </w:pPr>
          </w:p>
        </w:tc>
        <w:tc>
          <w:tcPr>
            <w:gridSpan w:val="2"/>
          </w:tcPr>
          <w:p>
            <w:pPr>
              <w:pStyle w:val="Compact"/>
              <w:jc w:val="left"/>
            </w:pPr>
            <w:r>
              <w:t xml:space="preserve">✓</w:t>
            </w:r>
          </w:p>
        </w:tc>
        <w:tc>
          <w:tcPr/>
          <w:p>
            <w:pPr>
              <w:pStyle w:val="Compact"/>
              <w:jc w:val="left"/>
            </w:pPr>
            <w:r>
              <w:t xml:space="preserve">✓</w:t>
            </w:r>
          </w:p>
        </w:tc>
      </w:tr>
      <w:tr>
        <w:tc>
          <w:tcPr/>
          <w:p>
            <w:pPr>
              <w:pStyle w:val="Compact"/>
              <w:jc w:val="left"/>
            </w:pPr>
            <w:r>
              <w:t xml:space="preserve">Data Analysis &amp; Drafting</w:t>
            </w:r>
          </w:p>
        </w:tc>
        <w:tc>
          <w:tcPr/>
          <w:p>
            <w:pPr>
              <w:pStyle w:val="Compact"/>
              <w:jc w:val="left"/>
            </w:pPr>
            <w:r>
              <w:t xml:space="preserve">✓</w:t>
            </w:r>
          </w:p>
        </w:tc>
        <w:tc>
          <w:tcPr/>
          <w:p>
            <w:pPr>
              <w:pStyle w:val="Compact"/>
              <w:jc w:val="left"/>
            </w:pPr>
            <w:r>
              <w:t xml:space="preserve">✓</w:t>
            </w:r>
          </w:p>
        </w:tc>
        <w:tc>
          <w:tcPr>
            <w:gridSpan w:val="2"/>
          </w:tcPr>
          <w:p>
            <w:pPr>
              <w:pStyle w:val="Compact"/>
              <w:jc w:val="left"/>
            </w:pPr>
            <w:r>
              <w:t xml:space="preserve">✓</w:t>
            </w:r>
          </w:p>
        </w:tc>
      </w:tr>
      <w:tr>
        <w:tc>
          <w:tcPr/>
          <w:p>
            <w:pPr>
              <w:pStyle w:val="Compact"/>
              <w:jc w:val="left"/>
            </w:pPr>
            <w:r>
              <w:t xml:space="preserve">Dissertation Finalization &amp; Stakeholder Review (San Francisco Health Dept.)</w:t>
            </w:r>
          </w:p>
        </w:tc>
        <w:tc>
          <w:tcPr/>
          <w:p>
            <w:pPr>
              <w:pStyle w:val="Compact"/>
            </w:pPr>
          </w:p>
        </w:tc>
        <w:tc>
          <w:tcPr/>
          <w:p>
            <w:pPr>
              <w:pStyle w:val="Compact"/>
            </w:pPr>
          </w:p>
        </w:tc>
        <w:tc>
          <w:tcPr/>
          <w:p>
            <w:pPr>
              <w:pStyle w:val="Compact"/>
            </w:pPr>
          </w:p>
        </w:tc>
        <w:tc>
          <w:tcPr/>
          <w:p>
            <w:pPr>
              <w:pStyle w:val="Compact"/>
              <w:jc w:val="left"/>
            </w:pPr>
            <w:r>
              <w:t xml:space="preserve">✓</w:t>
            </w:r>
          </w:p>
        </w:tc>
      </w:tr>
    </w:tbl>
    <w:bookmarkEnd w:id="26"/>
    <w:bookmarkStart w:id="27" w:name="conclusion"/>
    <w:p>
      <w:pPr>
        <w:pStyle w:val="Heading2"/>
      </w:pPr>
      <w:r>
        <w:t xml:space="preserve">Conclusion</w:t>
      </w:r>
    </w:p>
    <w:p>
      <w:pPr>
        <w:pStyle w:val="FirstParagraph"/>
      </w:pPr>
      <w:r>
        <w:t xml:space="preserve">The Laboratory Technician is not merely a support role but the operational engine driving San Francisco’s position as a global bioscience leader within the United States. This Thesis Proposal establishes a rigorous academic framework to diagnose current challenges and co-create sustainable solutions for this vital workforce. By centering our research within United States San Francisco—where healthcare innovation converges with socioeconomic complexity—we generate actionable knowledge that will inform policy, education, and institutional practice across the entire U.S. laboratory science sector. As San Francisco’s biotech cluster continues to expand (projected 15% growth by 2026), securing a skilled Laboratory Technician workforce is not merely advantageous—it is imperative for maintaining the city’s competitive edge in life sciences and safeguarding public health outcomes for millions of residents and global patients.</w:t>
      </w:r>
    </w:p>
    <w:bookmarkEnd w:id="27"/>
    <w:bookmarkStart w:id="28" w:name="references"/>
    <w:p>
      <w:pPr>
        <w:pStyle w:val="Heading2"/>
      </w:pPr>
      <w:r>
        <w:t xml:space="preserve">References</w:t>
      </w:r>
    </w:p>
    <w:p>
      <w:pPr>
        <w:numPr>
          <w:ilvl w:val="0"/>
          <w:numId w:val="1003"/>
        </w:numPr>
        <w:pStyle w:val="Compact"/>
      </w:pPr>
      <w:r>
        <w:t xml:space="preserve">Association of Public Health Laboratories (APHL). (2023). *National Laboratory Workforce Survey Report*. Washington, DC.</w:t>
      </w:r>
    </w:p>
    <w:p>
      <w:pPr>
        <w:numPr>
          <w:ilvl w:val="0"/>
          <w:numId w:val="1003"/>
        </w:numPr>
        <w:pStyle w:val="Compact"/>
      </w:pPr>
      <w:r>
        <w:t xml:space="preserve">Bureau of Labor Statistics. (2023). *Labor Force Projections: Healthcare Support Occupations*. U.S. Department of Labor.</w:t>
      </w:r>
    </w:p>
    <w:p>
      <w:pPr>
        <w:numPr>
          <w:ilvl w:val="0"/>
          <w:numId w:val="1003"/>
        </w:numPr>
        <w:pStyle w:val="Compact"/>
      </w:pPr>
      <w:r>
        <w:t xml:space="preserve">San Francisco Mayor’s Office. (2023). *San Francisco Bioeconomy Strategy 2030*. City Hall, CA.</w:t>
      </w:r>
    </w:p>
    <w:p>
      <w:pPr>
        <w:numPr>
          <w:ilvl w:val="0"/>
          <w:numId w:val="1003"/>
        </w:numPr>
        <w:pStyle w:val="Compact"/>
      </w:pPr>
      <w:r>
        <w:t xml:space="preserve">UCSF Center for Innovation in Precision Health. (2024). *Workforce Development Blueprint*. San Francisco, CA.</w:t>
      </w:r>
    </w:p>
    <w:p>
      <w:pPr>
        <w:numPr>
          <w:ilvl w:val="0"/>
          <w:numId w:val="1003"/>
        </w:numPr>
        <w:pStyle w:val="Compact"/>
      </w:pPr>
      <w:r>
        <w:t xml:space="preserve">Journal of Clinical Laboratory Science. (2023). "Technology Integration Challenges in California Lab Technicians." Vol. 37(1), pp. 45-59.</w:t>
      </w:r>
    </w:p>
    <w:p>
      <w:pPr>
        <w:pStyle w:val="FirstParagraph"/>
      </w:pPr>
      <w:r>
        <w:rPr>
          <w:iCs/>
          <w:i/>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Laboratory Technicians in United States San Francisco Healthcare and Biotechnology</dc:title>
  <dc:creator/>
  <dc:language>en</dc:language>
  <cp:keywords/>
  <dcterms:created xsi:type="dcterms:W3CDTF">2026-07-23T13:19:18Z</dcterms:created>
  <dcterms:modified xsi:type="dcterms:W3CDTF">2026-07-23T13:19:18Z</dcterms:modified>
</cp:coreProperties>
</file>

<file path=docProps/custom.xml><?xml version="1.0" encoding="utf-8"?>
<Properties xmlns="http://schemas.openxmlformats.org/officeDocument/2006/custom-properties" xmlns:vt="http://schemas.openxmlformats.org/officeDocument/2006/docPropsVTypes"/>
</file>