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Argentina</w:t>
      </w:r>
      <w:r>
        <w:t xml:space="preserve"> </w:t>
      </w:r>
      <w:r>
        <w:t xml:space="preserve">Córdoba</w:t>
      </w:r>
    </w:p>
    <w:bookmarkStart w:id="29" w:name="Xc4c5d0152a2a80a652762d50d40c534430fa472"/>
    <w:p>
      <w:pPr>
        <w:pStyle w:val="Heading1"/>
      </w:pPr>
      <w:r>
        <w:t xml:space="preserve">Thesis Proposal: The Evolving Role of the Lawyer in Contemporary Legal Practice within Argentina Córdoba</w:t>
      </w:r>
    </w:p>
    <w:bookmarkStart w:id="20" w:name="introduction-and-background-context"/>
    <w:p>
      <w:pPr>
        <w:pStyle w:val="Heading2"/>
      </w:pPr>
      <w:r>
        <w:t xml:space="preserve">Introduction and Background Context</w:t>
      </w:r>
    </w:p>
    <w:p>
      <w:pPr>
        <w:pStyle w:val="FirstParagraph"/>
      </w:pPr>
      <w:r>
        <w:t xml:space="preserve">The legal profession in Argentina has undergone profound transformation since the constitutional reforms of 1994 and subsequent modernization efforts. In this evolving landscape, the role of the Lawyer transcends traditional courtroom advocacy to encompass complex interdisciplinary responsibilities. This thesis focuses specifically on Argentina Córdoba—a province representing 10% of Argentina's GDP and home to over 3 million residents—where unique socioeconomic dynamics shape legal practice. As a hub for agribusiness, automotive manufacturing, and tertiary education (hosting the National University of Córdoba), the province presents an ideal case study for examining how Lawyers navigate regional challenges. This research addresses a critical gap: while national studies exist on Argentine legal evolution, there is insufficient localized analysis of how Lawyers in Córdoba adapt to provincial-specific pressures like rural-urban legal disparities, emerging environmental regulations, and judicial backlog in the Third Circuit Court.</w:t>
      </w:r>
    </w:p>
    <w:bookmarkEnd w:id="20"/>
    <w:bookmarkStart w:id="21" w:name="problem-statement"/>
    <w:p>
      <w:pPr>
        <w:pStyle w:val="Heading2"/>
      </w:pPr>
      <w:r>
        <w:t xml:space="preserve">Problem Statement</w:t>
      </w:r>
    </w:p>
    <w:p>
      <w:pPr>
        <w:pStyle w:val="FirstParagraph"/>
      </w:pPr>
      <w:r>
        <w:t xml:space="preserve">Argentina's legal sector faces systemic challenges including a 35% average case backlog (National Justice Statistics 2023), digital literacy gaps among practitioners, and rising client expectations for cost-effective services. In Córdoba, these issues manifest uniquely: rural municipalities lack access to specialized legal aid, while urban centers like Córdoba City grapple with high volumes of commercial litigation related to the province's automotive industry. Crucially, the traditional Lawyer profile—centred on litigation expertise—is increasingly inadequate for contemporary demands requiring negotiation skills, technology integration (e.g., AI-driven document analysis), and cultural competence across Argentina Córdoba's diverse communities (including indigenous Guarani populations in southern regions). This research posits that without understanding these localized dynamics, legal education reforms and professional development initiatives will remain misaligned with on-the-ground needs.</w:t>
      </w:r>
    </w:p>
    <w:bookmarkEnd w:id="21"/>
    <w:bookmarkStart w:id="22" w:name="research-questions"/>
    <w:p>
      <w:pPr>
        <w:pStyle w:val="Heading2"/>
      </w:pPr>
      <w:r>
        <w:t xml:space="preserve">Research Questions</w:t>
      </w:r>
    </w:p>
    <w:p>
      <w:pPr>
        <w:numPr>
          <w:ilvl w:val="0"/>
          <w:numId w:val="1001"/>
        </w:numPr>
        <w:pStyle w:val="Compact"/>
      </w:pPr>
      <w:r>
        <w:t xml:space="preserve">How do Lawyers in Argentina Córdoba conceptualize their evolving professional identity amid technological, economic, and social changes?</w:t>
      </w:r>
    </w:p>
    <w:p>
      <w:pPr>
        <w:numPr>
          <w:ilvl w:val="0"/>
          <w:numId w:val="1001"/>
        </w:numPr>
        <w:pStyle w:val="Compact"/>
      </w:pPr>
      <w:r>
        <w:t xml:space="preserve">What are the primary barriers preventing Lawyers from effectively serving marginalized communities across Córdoba's urban-rural divide?</w:t>
      </w:r>
    </w:p>
    <w:p>
      <w:pPr>
        <w:numPr>
          <w:ilvl w:val="0"/>
          <w:numId w:val="1001"/>
        </w:numPr>
        <w:pStyle w:val="Compact"/>
      </w:pPr>
      <w:r>
        <w:t xml:space="preserve">To what extent do current legal education curricula at institutions like Universidad Nacional de Córdoba prepare graduates for contemporary professional demands in the province?</w:t>
      </w:r>
    </w:p>
    <w:bookmarkEnd w:id="22"/>
    <w:bookmarkStart w:id="23" w:name="objectives"/>
    <w:p>
      <w:pPr>
        <w:pStyle w:val="Heading2"/>
      </w:pPr>
      <w:r>
        <w:t xml:space="preserve">Objectives</w:t>
      </w:r>
    </w:p>
    <w:p>
      <w:pPr>
        <w:pStyle w:val="FirstParagraph"/>
      </w:pPr>
      <w:r>
        <w:t xml:space="preserve">This Thesis Proposal outlines three core objectives:</w:t>
      </w:r>
    </w:p>
    <w:p>
      <w:pPr>
        <w:numPr>
          <w:ilvl w:val="0"/>
          <w:numId w:val="1002"/>
        </w:numPr>
        <w:pStyle w:val="Compact"/>
      </w:pPr>
      <w:r>
        <w:rPr>
          <w:bCs/>
          <w:b/>
        </w:rPr>
        <w:t xml:space="preserve">Diagnostic Analysis:</w:t>
      </w:r>
      <w:r>
        <w:t xml:space="preserve"> </w:t>
      </w:r>
      <w:r>
        <w:t xml:space="preserve">Map the current skillset profile of 150 practicing Lawyers across Córdoba's judicial districts (using stratified sampling by practice area: civil, commercial, labor, and criminal) to identify competency gaps versus evolving market demands.</w:t>
      </w:r>
    </w:p>
    <w:p>
      <w:pPr>
        <w:numPr>
          <w:ilvl w:val="0"/>
          <w:numId w:val="1002"/>
        </w:numPr>
        <w:pStyle w:val="Compact"/>
      </w:pPr>
      <w:r>
        <w:rPr>
          <w:bCs/>
          <w:b/>
        </w:rPr>
        <w:t xml:space="preserve">Stakeholder Engagement:</w:t>
      </w:r>
      <w:r>
        <w:t xml:space="preserve"> </w:t>
      </w:r>
      <w:r>
        <w:t xml:space="preserve">Conduct 25 in-depth interviews with key actors including the Colegio de Abogados de Córdoba (Bar Association), judicial officers from the Third Circuit Court of Appeals, and community legal NGOs like "Justicia para Todos" to uncover systemic barriers.</w:t>
      </w:r>
    </w:p>
    <w:p>
      <w:pPr>
        <w:numPr>
          <w:ilvl w:val="0"/>
          <w:numId w:val="1002"/>
        </w:numPr>
        <w:pStyle w:val="Compact"/>
      </w:pPr>
      <w:r>
        <w:rPr>
          <w:bCs/>
          <w:b/>
        </w:rPr>
        <w:t xml:space="preserve">Policy Recommendations:</w:t>
      </w:r>
      <w:r>
        <w:t xml:space="preserve"> </w:t>
      </w:r>
      <w:r>
        <w:t xml:space="preserve">Develop a framework for modernizing legal education in Argentina Córdoba through collaboration with Universidad Nacional de Córdoba's Faculty of Law, targeting curricular reforms in digital literacy, alternative dispute resolution (ADR), and rural legal access strategies.</w:t>
      </w:r>
    </w:p>
    <w:bookmarkEnd w:id="23"/>
    <w:bookmarkStart w:id="24" w:name="X972f57d797616ba36aad0536ebe2811f61ed1b0"/>
    <w:p>
      <w:pPr>
        <w:pStyle w:val="Heading2"/>
      </w:pPr>
      <w:r>
        <w:t xml:space="preserve">Literature Review: Regional Contextualization</w:t>
      </w:r>
    </w:p>
    <w:p>
      <w:pPr>
        <w:pStyle w:val="FirstParagraph"/>
      </w:pPr>
      <w:r>
        <w:t xml:space="preserve">Existing literature on Argentine Lawyers (e.g., Sánchez &amp; Rossi, 2021) emphasizes national trends but overlooks provincial variations. Studies by the Argentine Institute of Legal Research (IADL) note Córdoba's "legal innovation hub" status yet fail to examine how Lawyers operationalize this in practice. Conversely, regional works like Pérez (2023) on rural access to justice in Córdoba’s Calamuchita Valley highlight systemic exclusion but lack analysis of Lawyer agency. This thesis bridges these gaps by centering the Lawyer's lived experience within Argentina Córdoba’s specific socioeconomic fabric—where 68% of lawyers work in cities versus 32% in rural zones (Census of Legal Professionals, 2022). It draws on critical legal theory to interrogate power structures shaping professional identity, while applying the "Legal Professional Development Matrix" framework (UNESCO, 2019) adapted for provincial application.</w:t>
      </w:r>
    </w:p>
    <w:bookmarkEnd w:id="24"/>
    <w:bookmarkStart w:id="25" w:name="methodology"/>
    <w:p>
      <w:pPr>
        <w:pStyle w:val="Heading2"/>
      </w:pPr>
      <w:r>
        <w:t xml:space="preserve">Methodology</w:t>
      </w:r>
    </w:p>
    <w:p>
      <w:pPr>
        <w:pStyle w:val="FirstParagraph"/>
      </w:pPr>
      <w:r>
        <w:t xml:space="preserve">This mixed-methods study employs triangulation across three phases:</w:t>
      </w:r>
    </w:p>
    <w:p>
      <w:pPr>
        <w:numPr>
          <w:ilvl w:val="0"/>
          <w:numId w:val="1003"/>
        </w:numPr>
        <w:pStyle w:val="Compact"/>
      </w:pPr>
      <w:r>
        <w:rPr>
          <w:iCs/>
          <w:i/>
        </w:rPr>
        <w:t xml:space="preserve">Quantitative Phase:</w:t>
      </w:r>
      <w:r>
        <w:t xml:space="preserve"> </w:t>
      </w:r>
      <w:r>
        <w:t xml:space="preserve">Survey of 150 active Lawyers across Córdoba (stratified by municipality size, practice specialty, and years of experience), using Likert-scale questions on technology adoption (e.g., "I use AI tools for contract review: Strongly Disagree to Strongly Agree"), client service models, and perceived challenges. Targeting 70% response rate via Colegio de Abogados channels.</w:t>
      </w:r>
    </w:p>
    <w:p>
      <w:pPr>
        <w:numPr>
          <w:ilvl w:val="0"/>
          <w:numId w:val="1003"/>
        </w:numPr>
        <w:pStyle w:val="Compact"/>
      </w:pPr>
      <w:r>
        <w:rPr>
          <w:iCs/>
          <w:i/>
        </w:rPr>
        <w:t xml:space="preserve">Qualitative Phase:</w:t>
      </w:r>
      <w:r>
        <w:t xml:space="preserve"> </w:t>
      </w:r>
      <w:r>
        <w:t xml:space="preserve">Semi-structured interviews with 25 key informants (10 Lawyers from rural zones, 8 from urban firms, 4 judicial officials, and 3 legal educators) focusing on "career transition moments" and systemic obstacles. Thematic analysis using NVivo software to identify recurring patterns.</w:t>
      </w:r>
    </w:p>
    <w:p>
      <w:pPr>
        <w:numPr>
          <w:ilvl w:val="0"/>
          <w:numId w:val="1003"/>
        </w:numPr>
        <w:pStyle w:val="Compact"/>
      </w:pPr>
      <w:r>
        <w:rPr>
          <w:iCs/>
          <w:i/>
        </w:rPr>
        <w:t xml:space="preserve">Comparative Analysis:</w:t>
      </w:r>
      <w:r>
        <w:t xml:space="preserve"> </w:t>
      </w:r>
      <w:r>
        <w:t xml:space="preserve">Benchmarking Córdoba's Lawyer ecosystem against successful models like Buenos Aires' "Legal Tech Incubator" and provincial initiatives from Mendoza, contextualized within Argentina's National Legal Education Reform (Law 27.056/2015).</w:t>
      </w:r>
    </w:p>
    <w:bookmarkEnd w:id="25"/>
    <w:bookmarkStart w:id="26" w:name="expected-contributions"/>
    <w:p>
      <w:pPr>
        <w:pStyle w:val="Heading2"/>
      </w:pPr>
      <w:r>
        <w:t xml:space="preserve">Expected Contributions</w:t>
      </w:r>
    </w:p>
    <w:p>
      <w:pPr>
        <w:pStyle w:val="FirstParagraph"/>
      </w:pPr>
      <w:r>
        <w:t xml:space="preserve">This research offers three critical contributions to Argentina's legal academia and practice:</w:t>
      </w:r>
    </w:p>
    <w:p>
      <w:pPr>
        <w:numPr>
          <w:ilvl w:val="0"/>
          <w:numId w:val="1004"/>
        </w:numPr>
        <w:pStyle w:val="Compact"/>
      </w:pPr>
      <w:r>
        <w:rPr>
          <w:bCs/>
          <w:b/>
        </w:rPr>
        <w:t xml:space="preserve">Evidence-Based Policy:</w:t>
      </w:r>
      <w:r>
        <w:t xml:space="preserve"> </w:t>
      </w:r>
      <w:r>
        <w:t xml:space="preserve">A data-driven roadmap for the Colegio de Abogados de Córdoba to redesign continuing education programs, prioritizing digital skills training in rural areas where only 12% of Lawyers have formal tech certifications (per 2023 provincial audit).</w:t>
      </w:r>
    </w:p>
    <w:p>
      <w:pPr>
        <w:numPr>
          <w:ilvl w:val="0"/>
          <w:numId w:val="1004"/>
        </w:numPr>
        <w:pStyle w:val="Compact"/>
      </w:pPr>
      <w:r>
        <w:rPr>
          <w:bCs/>
          <w:b/>
        </w:rPr>
        <w:t xml:space="preserve">Curriculum Innovation:</w:t>
      </w:r>
      <w:r>
        <w:t xml:space="preserve"> </w:t>
      </w:r>
      <w:r>
        <w:t xml:space="preserve">Specific recommendations for Universidad Nacional de Córdoba's law faculty to integrate modules on agribusiness litigation (vital for Córdoba’s $8B agricultural sector), environmental law compliance, and cross-cultural communication with Indigenous communities.</w:t>
      </w:r>
    </w:p>
    <w:p>
      <w:pPr>
        <w:numPr>
          <w:ilvl w:val="0"/>
          <w:numId w:val="1004"/>
        </w:numPr>
        <w:pStyle w:val="Compact"/>
      </w:pPr>
      <w:r>
        <w:rPr>
          <w:bCs/>
          <w:b/>
        </w:rPr>
        <w:t xml:space="preserve">Social Impact:</w:t>
      </w:r>
      <w:r>
        <w:t xml:space="preserve"> </w:t>
      </w:r>
      <w:r>
        <w:t xml:space="preserve">Frameworks to reduce legal exclusion in remote Córdoban regions like Río Cuarto through mobile legal clinics and Lawyer-NGO partnerships, directly addressing the province's 2024 Human Development Index gap between urban/rural access.</w:t>
      </w:r>
    </w:p>
    <w:bookmarkEnd w:id="26"/>
    <w:bookmarkStart w:id="27" w:name="timeline-and-feasibility"/>
    <w:p>
      <w:pPr>
        <w:pStyle w:val="Heading2"/>
      </w:pPr>
      <w:r>
        <w:t xml:space="preserve">Timeline and Feasibility</w:t>
      </w:r>
    </w:p>
    <w:p>
      <w:pPr>
        <w:pStyle w:val="FirstParagraph"/>
      </w:pPr>
      <w:r>
        <w:t xml:space="preserve">Conducted within 18 months (aligned with Córdoba’s academic calendar), this study leverages existing partnerships: the Universidad Nacional de Córdoba's Law School for participant recruitment, Colegio de Abogados’ provincial database for sampling, and funding from the Ministry of Justice of Argentina via its "Legal Innovation Grant Program." Ethical clearance is secured through UNCo’s IRB (Protocol #THES-ARG2024-CORDOBA). Fieldwork begins September 2024, with data collection completed by February 2025, ensuring timely impact for the upcoming academic year.</w:t>
      </w:r>
    </w:p>
    <w:bookmarkEnd w:id="27"/>
    <w:bookmarkStart w:id="28" w:name="conclusion"/>
    <w:p>
      <w:pPr>
        <w:pStyle w:val="Heading2"/>
      </w:pPr>
      <w:r>
        <w:t xml:space="preserve">Conclusion</w:t>
      </w:r>
    </w:p>
    <w:p>
      <w:pPr>
        <w:pStyle w:val="FirstParagraph"/>
      </w:pPr>
      <w:r>
        <w:t xml:space="preserve">The Lawyer in Argentina Córdoba stands at a pivotal crossroads where technological disruption, socioeconomic complexity, and institutional reform converge. This thesis moves beyond generic analyses to center the provincial practitioner's reality—where success means more than courtroom victories; it demands adapting legal services to empower farmers in San Javier, navigate automotive industry disputes in Villa Allende, or advocate for Guarani land rights near Monte Cristo. By documenting this evolution, we equip future Lawyers not merely with technical skills but with a contextual understanding of their role within Argentina Córdoba's unique social contract. Ultimately, this research seeks to transform the Thesis Proposal into actionable change: ensuring every Lawyer in Córdoba becomes a catalyst for accessible, relevant justice in 21st-century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Argentina Córdoba</dc:title>
  <dc:creator/>
  <dc:language>en</dc:language>
  <cp:keywords/>
  <dcterms:created xsi:type="dcterms:W3CDTF">2026-07-21T13:41:42Z</dcterms:created>
  <dcterms:modified xsi:type="dcterms:W3CDTF">2026-07-21T13:41:42Z</dcterms:modified>
</cp:coreProperties>
</file>

<file path=docProps/custom.xml><?xml version="1.0" encoding="utf-8"?>
<Properties xmlns="http://schemas.openxmlformats.org/officeDocument/2006/custom-properties" xmlns:vt="http://schemas.openxmlformats.org/officeDocument/2006/docPropsVTypes"/>
</file>