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Lawyer</w:t>
      </w:r>
      <w:r>
        <w:t xml:space="preserve"> </w:t>
      </w:r>
      <w:r>
        <w:t xml:space="preserve">in</w:t>
      </w:r>
      <w:r>
        <w:t xml:space="preserve"> </w:t>
      </w:r>
      <w:r>
        <w:t xml:space="preserve">Australia</w:t>
      </w:r>
      <w:r>
        <w:t xml:space="preserve"> </w:t>
      </w:r>
      <w:r>
        <w:t xml:space="preserve">Brisbane</w:t>
      </w:r>
      <w:r>
        <w:t xml:space="preserve"> </w:t>
      </w:r>
      <w:r>
        <w:t xml:space="preserve">Context</w:t>
      </w:r>
    </w:p>
    <w:bookmarkStart w:id="28" w:name="Xca096ce6da84585e992a8589a8f6114a4f1ae19"/>
    <w:p>
      <w:pPr>
        <w:pStyle w:val="Heading1"/>
      </w:pPr>
      <w:r>
        <w:t xml:space="preserve">Thesis Proposal: The Evolving Role and Challenges of the Lawyer in Australia Brisbane's Legal Landscape</w:t>
      </w:r>
    </w:p>
    <w:bookmarkStart w:id="20" w:name="introduction-and-research-rationale"/>
    <w:p>
      <w:pPr>
        <w:pStyle w:val="Heading2"/>
      </w:pPr>
      <w:r>
        <w:t xml:space="preserve">Introduction and Research Rationale</w:t>
      </w:r>
    </w:p>
    <w:p>
      <w:pPr>
        <w:pStyle w:val="FirstParagraph"/>
      </w:pPr>
      <w:r>
        <w:t xml:space="preserve">This Thesis Proposal outlines a critical investigation into the professional identity, ethical challenges, and evolving responsibilities of the Lawyer within the dynamic legal ecosystem of Australia Brisbane. As Queensland's capital city and a major hub for economic expansion, Brisbane presents unique pressures on legal practitioners that are inadequately addressed in current national discourse. This research directly responds to a documented gap in understanding how localised factors—such as rapid urban development, increasing immigration flows, and jurisdictional nuances within the Queensland legal framework—influence the day-to-day practice of law. The significance of this Thesis Proposal lies in its focus on Brisbane as a microcosm reflecting broader trends across Australia's regional legal markets, making it essential for shaping future legal education and policy in Australia Brisbane.</w:t>
      </w:r>
    </w:p>
    <w:bookmarkEnd w:id="20"/>
    <w:bookmarkStart w:id="21" w:name="problem-statement"/>
    <w:p>
      <w:pPr>
        <w:pStyle w:val="Heading2"/>
      </w:pPr>
      <w:r>
        <w:t xml:space="preserve">Problem Statement</w:t>
      </w:r>
    </w:p>
    <w:p>
      <w:pPr>
        <w:pStyle w:val="FirstParagraph"/>
      </w:pPr>
      <w:r>
        <w:t xml:space="preserve">Despite Brisbane's status as a burgeoning legal centre with over 800 law firms and the Supreme Court of Queensland situated within its CBD, there is scant empirical research examining the contemporary Lawyer's experience beyond generic national studies. Key challenges include: (1) The strain on legal aid resources amid rising demand from Brisbane's diverse population, particularly in family law and immigration cases; (2) Ethical dilemmas arising from the city's significant property development boom and associated disputes; (3) The impact of digital transformation on traditional Lawyer-client interactions in a regional setting. Current literature often generalises about "Australian lawyers" without acknowledging Brisbane-specific pressures like the Queensland Government's 2023 Legal Services Strategy or the unique demographic profile of Greater Brisbane (over 15% foreign-born residents). This Thesis Proposal addresses this omission by centreing Brisbane as the primary locus of analysis.</w:t>
      </w:r>
    </w:p>
    <w:bookmarkEnd w:id="21"/>
    <w:bookmarkStart w:id="22" w:name="X3588a07ff4fa60eb555f24dd49b29062532d87b"/>
    <w:p>
      <w:pPr>
        <w:pStyle w:val="Heading2"/>
      </w:pPr>
      <w:r>
        <w:t xml:space="preserve">Literature Review: Contextualising Australia Brisbane</w:t>
      </w:r>
    </w:p>
    <w:p>
      <w:pPr>
        <w:pStyle w:val="FirstParagraph"/>
      </w:pPr>
      <w:r>
        <w:t xml:space="preserve">Existing scholarship predominantly focuses on Sydney or Melbourne legal markets, neglecting regional dynamics. Studies by Smith (2021) on "Ethical Challenges in Urban Legal Practice" and the Queensland Law Society's 2023 report *Justice in Regional Queensland* provide partial insights but lack Brisbane-specific empirical depth. Crucially, they fail to integrate how Brisbane's position as Australia's fastest-growing city (ABS, 2024) creates acute tensions between client expectations in a high-stakes commercial environment and the Lawyer's duty to accessibility. This Thesis Proposal builds on these foundations by applying a grounded theory approach to Brisbane data, moving beyond theoretical frameworks to examine lived professional experiences. The research will critically engage with Queensland-specific legislation like the *Legal Profession Act 2007* and local judicial trends observed in the Brisbane Magistrates Court.</w:t>
      </w:r>
    </w:p>
    <w:bookmarkEnd w:id="22"/>
    <w:bookmarkStart w:id="23" w:name="research-objectives"/>
    <w:p>
      <w:pPr>
        <w:pStyle w:val="Heading2"/>
      </w:pPr>
      <w:r>
        <w:t xml:space="preserve">Research Objectives</w:t>
      </w:r>
    </w:p>
    <w:p>
      <w:pPr>
        <w:pStyle w:val="FirstParagraph"/>
      </w:pPr>
      <w:r>
        <w:t xml:space="preserve">The primary aim of this Thesis Proposal is to: (1) Map the key operational, ethical, and professional challenges faced by Lawyers practising in Australia Brisbane; (2) Analyse how Brisbane's socio-economic profile directly shapes Lawyer-client dynamics and case management; (3) Evaluate the effectiveness of current support mechanisms for Lawyers within Queensland's legal infrastructure; and (4) Develop evidence-based recommendations to strengthen legal service delivery in a city emblematic of Australia's regional growth. Specific objectives include quantifying the impact of property litigation on Brisbane lawyers' caseloads, assessing client access barriers in suburban Brisbane, and examining Lawyer perspectives on technology adoption post-pandemic.</w:t>
      </w:r>
    </w:p>
    <w:bookmarkEnd w:id="23"/>
    <w:bookmarkStart w:id="24" w:name="methodology"/>
    <w:p>
      <w:pPr>
        <w:pStyle w:val="Heading2"/>
      </w:pPr>
      <w:r>
        <w:t xml:space="preserve">Methodology</w:t>
      </w:r>
    </w:p>
    <w:p>
      <w:pPr>
        <w:pStyle w:val="FirstParagraph"/>
      </w:pPr>
      <w:r>
        <w:t xml:space="preserve">This study employs a multi-method qualitative-quantitative approach tailored to Australia Brisbane's context. Phase 1 involves a mixed-methods survey distributed to 300+ practising Lawyers across Brisbane law firms (from sole practitioners to major firms), targeting key practice areas: property, family, immigration, and criminal law. Phase 2 comprises in-depth semi-structured interviews with 35+ Lawyers representing diverse experience levels and firm types within Brisbane. Crucially, this includes Legal Aid Queensland officers based in Brisbane to capture systemic insights. Phase 3 utilises document analysis of Queensland Court records (2019-2024) focusing on cases originating from Brisbane metropolitan areas to identify recurring legal challenges. All data will be analysed thematically using NVivo software, ensuring findings are contextualised within Brisbane's specific jurisdictional framework and demographic realities. This methodology guarantees that the Thesis Proposal remains grounded in the lived reality of the Lawyer operating in Australia Brisbane.</w:t>
      </w:r>
    </w:p>
    <w:bookmarkEnd w:id="24"/>
    <w:bookmarkStart w:id="25" w:name="significance-and-expected-outcomes"/>
    <w:p>
      <w:pPr>
        <w:pStyle w:val="Heading2"/>
      </w:pPr>
      <w:r>
        <w:t xml:space="preserve">Significance and Expected Outcomes</w:t>
      </w:r>
    </w:p>
    <w:p>
      <w:pPr>
        <w:pStyle w:val="FirstParagraph"/>
      </w:pPr>
      <w:r>
        <w:t xml:space="preserve">This Thesis Proposal holds substantial significance for multiple stakeholders. For Legal Education institutions like Queensland University of Technology (QUT) and University of Queensland (UQ), findings will inform curriculum development to better prepare future Lawyers for regional practice realities in Australia Brisbane. For the Law Society of Queensland and the Supreme Court, the research offers actionable data to improve professional support services. Crucially, it addresses a pressing need identified by the Australian Government’s 2024 Review of Access to Justice: "Regional legal markets like Brisbane require targeted strategies beyond national policy." The expected outcomes include: (1) A comprehensive typology of challenges unique to Brisbane Lawyers; (2) A validated framework for measuring Lawyer workload pressures in regional Australian contexts; and (3) Policy briefs for the Queensland Attorney-General's Department. Most importantly, this research will contribute to the global discourse on legal practice adaptation by providing a robust case study of Australia Brisbane as a critical regional legal centre.</w:t>
      </w:r>
    </w:p>
    <w:bookmarkEnd w:id="25"/>
    <w:bookmarkStart w:id="26" w:name="timeline-and-resource-requirements"/>
    <w:p>
      <w:pPr>
        <w:pStyle w:val="Heading2"/>
      </w:pPr>
      <w:r>
        <w:t xml:space="preserve">Timeline and Resource Requirements</w:t>
      </w:r>
    </w:p>
    <w:p>
      <w:pPr>
        <w:pStyle w:val="FirstParagraph"/>
      </w:pPr>
      <w:r>
        <w:t xml:space="preserve">The proposed thesis will be completed within 18 months. Key milestones include: Literature review completion (Month 1-2), Survey instrument finalisation and data collection (Month 3-6), Interview scheduling and analysis (Month 7-10), Document analysis &amp; draft writing (Month 11-15), Final thesis submission (Month 16-18). Resource requirements include access to Queensland Legal Aid databases, ethical approval from the University of Queensland Human Research Ethics Committee, and travel funds for Brisbane-based interviews. Collaboration with the Brisbane Community Legal Centres network will ensure community-relevant data collection.</w:t>
      </w:r>
    </w:p>
    <w:bookmarkEnd w:id="26"/>
    <w:bookmarkStart w:id="27" w:name="conclusion"/>
    <w:p>
      <w:pPr>
        <w:pStyle w:val="Heading2"/>
      </w:pPr>
      <w:r>
        <w:t xml:space="preserve">Conclusion</w:t>
      </w:r>
    </w:p>
    <w:p>
      <w:pPr>
        <w:pStyle w:val="FirstParagraph"/>
      </w:pPr>
      <w:r>
        <w:t xml:space="preserve">This Thesis Proposal asserts that understanding the Lawyer within Australia Brisbane is not merely a local concern but a vital lens for comprehending the future of legal practice across regional Australia. As Brisbane's population surges and its legal sector evolves, this research fills an urgent void by placing the Australian Lawyer at the heart of empirical inquiry focused on a city defining modern Australian urban complexity. The findings will directly inform policy, education, and professional development to ensure Lawyers in Australia Brisbane can effectively uphold justice amid accelerating change. This Thesis Proposal commits to moving beyond theoretical abstraction to deliver actionable knowledge that strengthens legal resilience in one of Australia's most dynamic cities.</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Lawyer in Australia Brisbane Context</dc:title>
  <dc:creator/>
  <dc:language>en</dc:language>
  <cp:keywords/>
  <dcterms:created xsi:type="dcterms:W3CDTF">2026-07-21T09:09:09Z</dcterms:created>
  <dcterms:modified xsi:type="dcterms:W3CDTF">2026-07-21T09:09:09Z</dcterms:modified>
</cp:coreProperties>
</file>

<file path=docProps/custom.xml><?xml version="1.0" encoding="utf-8"?>
<Properties xmlns="http://schemas.openxmlformats.org/officeDocument/2006/custom-properties" xmlns:vt="http://schemas.openxmlformats.org/officeDocument/2006/docPropsVTypes"/>
</file>