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Lawyer</w:t>
      </w:r>
      <w:r>
        <w:t xml:space="preserve"> </w:t>
      </w:r>
      <w:r>
        <w:t xml:space="preserve">Practice</w:t>
      </w:r>
      <w:r>
        <w:t xml:space="preserve"> </w:t>
      </w:r>
      <w:r>
        <w:t xml:space="preserve">and</w:t>
      </w:r>
      <w:r>
        <w:t xml:space="preserve"> </w:t>
      </w:r>
      <w:r>
        <w:t xml:space="preserve">Challenges</w:t>
      </w:r>
      <w:r>
        <w:t xml:space="preserve"> </w:t>
      </w:r>
      <w:r>
        <w:t xml:space="preserve">in</w:t>
      </w:r>
      <w:r>
        <w:t xml:space="preserve"> </w:t>
      </w:r>
      <w:r>
        <w:t xml:space="preserve">Australia</w:t>
      </w:r>
      <w:r>
        <w:t xml:space="preserve"> </w:t>
      </w:r>
      <w:r>
        <w:t xml:space="preserve">Melbourne</w:t>
      </w:r>
    </w:p>
    <w:bookmarkStart w:id="28" w:name="X660b1b84c47d60c4a50da545b27468023b8c701"/>
    <w:p>
      <w:pPr>
        <w:pStyle w:val="Heading1"/>
      </w:pPr>
      <w:r>
        <w:t xml:space="preserve">Navigating Modern Legal Practice: A Study of Contemporary Lawyer Roles, Ethical Dilemmas, and Access-to-Justice Barriers in Melbourne, Australia</w:t>
      </w:r>
    </w:p>
    <w:bookmarkStart w:id="20" w:name="introduction"/>
    <w:p>
      <w:pPr>
        <w:pStyle w:val="Heading2"/>
      </w:pPr>
      <w:r>
        <w:t xml:space="preserve">1. Introduction</w:t>
      </w:r>
    </w:p>
    <w:p>
      <w:pPr>
        <w:pStyle w:val="FirstParagraph"/>
      </w:pPr>
      <w:r>
        <w:t xml:space="preserve">The legal profession in Australia Melbourne stands at a pivotal juncture, shaped by evolving societal expectations, technological disruption, and persistent access-to-justice gaps. This thesis proposes a comprehensive investigation into the multifaceted roles and contemporary challenges faced by the modern</w:t>
      </w:r>
      <w:r>
        <w:t xml:space="preserve"> </w:t>
      </w:r>
      <w:r>
        <w:rPr>
          <w:iCs/>
          <w:i/>
        </w:rPr>
        <w:t xml:space="preserve">Lawyer</w:t>
      </w:r>
      <w:r>
        <w:t xml:space="preserve"> </w:t>
      </w:r>
      <w:r>
        <w:t xml:space="preserve">within the specific socio-legal ecosystem of Melbourne, Victoria. As Australia's most populous city and a major legal hub for Southeast Asia, Melbourne presents a critical case study where traditional</w:t>
      </w:r>
      <w:r>
        <w:t xml:space="preserve"> </w:t>
      </w:r>
      <w:r>
        <w:rPr>
          <w:iCs/>
          <w:i/>
        </w:rPr>
        <w:t xml:space="preserve">Lawyer</w:t>
      </w:r>
      <w:r>
        <w:t xml:space="preserve"> </w:t>
      </w:r>
      <w:r>
        <w:t xml:space="preserve">functions intersect with urban complexity, diverse client needs, and systemic pressures unique to the Australian jurisdiction. This research directly addresses the urgent need to understand how</w:t>
      </w:r>
      <w:r>
        <w:t xml:space="preserve"> </w:t>
      </w:r>
      <w:r>
        <w:rPr>
          <w:iCs/>
          <w:i/>
        </w:rPr>
        <w:t xml:space="preserve">Lawyer</w:t>
      </w:r>
      <w:r>
        <w:t xml:space="preserve">s operate within the Victorian legal framework to ensure equitable justice delivery in Australia Melbourne, particularly for disadvantaged communities. The significance of this study lies in its potential to inform policy reforms, professional development frameworks, and educational curricula tailored specifically for the</w:t>
      </w:r>
      <w:r>
        <w:t xml:space="preserve"> </w:t>
      </w:r>
      <w:r>
        <w:rPr>
          <w:iCs/>
          <w:i/>
        </w:rPr>
        <w:t xml:space="preserve">Lawyer</w:t>
      </w:r>
      <w:r>
        <w:t xml:space="preserve"> </w:t>
      </w:r>
      <w:r>
        <w:t xml:space="preserve">profession operating in this dynamic Australian context.</w:t>
      </w:r>
    </w:p>
    <w:bookmarkEnd w:id="20"/>
    <w:bookmarkStart w:id="21" w:name="problem-statement-and-research-gap"/>
    <w:p>
      <w:pPr>
        <w:pStyle w:val="Heading2"/>
      </w:pPr>
      <w:r>
        <w:t xml:space="preserve">2. Problem Statement and Research Gap</w:t>
      </w:r>
    </w:p>
    <w:p>
      <w:pPr>
        <w:pStyle w:val="FirstParagraph"/>
      </w:pPr>
      <w:r>
        <w:t xml:space="preserve">While national studies on legal practice exist in Australia, there is a critical absence of granular, location-specific research focused on Melbourne's unique challenges. Current literature often generalizes across the Australian legal landscape, overlooking the specific pressures within Melbourne: its high concentration of law firms (including international practices), dense urban demographics with significant socio-economic disparities, and the operational realities of Victoria's Legal Services Board (VLSB) and Supreme Court of Victoria. Key gaps include insufficient analysis on how digital transformation impacts frontline</w:t>
      </w:r>
      <w:r>
        <w:t xml:space="preserve"> </w:t>
      </w:r>
      <w:r>
        <w:rPr>
          <w:iCs/>
          <w:i/>
        </w:rPr>
        <w:t xml:space="preserve">Lawyer</w:t>
      </w:r>
      <w:r>
        <w:t xml:space="preserve"> </w:t>
      </w:r>
      <w:r>
        <w:t xml:space="preserve">interactions in a Melbourne setting, the nuanced ethical challenges arising from high-stakes commercial litigation versus community legal centres (CLCs), and the tangible barriers preventing underserved Melburnians from accessing competent legal advice. This thesis directly addresses this gap by centering the investigation on Australia Melbourne as the primary geographic and contextual framework for understanding modern</w:t>
      </w:r>
      <w:r>
        <w:t xml:space="preserve"> </w:t>
      </w:r>
      <w:r>
        <w:rPr>
          <w:iCs/>
          <w:i/>
        </w:rPr>
        <w:t xml:space="preserve">Lawyer</w:t>
      </w:r>
      <w:r>
        <w:t xml:space="preserve"> </w:t>
      </w:r>
      <w:r>
        <w:t xml:space="preserve">practice.</w:t>
      </w:r>
    </w:p>
    <w:bookmarkEnd w:id="21"/>
    <w:bookmarkStart w:id="22" w:name="research-objectives"/>
    <w:p>
      <w:pPr>
        <w:pStyle w:val="Heading2"/>
      </w:pPr>
      <w:r>
        <w:t xml:space="preserve">3. Research Objectives</w:t>
      </w:r>
    </w:p>
    <w:p>
      <w:pPr>
        <w:pStyle w:val="FirstParagraph"/>
      </w:pPr>
      <w:r>
        <w:t xml:space="preserve">The core objectives of this study are:</w:t>
      </w:r>
    </w:p>
    <w:p>
      <w:pPr>
        <w:numPr>
          <w:ilvl w:val="0"/>
          <w:numId w:val="1001"/>
        </w:numPr>
        <w:pStyle w:val="Compact"/>
      </w:pPr>
      <w:r>
        <w:t xml:space="preserve">To map the evolving scope of professional responsibilities undertaken by practicing lawyers in Melbourne, distinguishing between private practitioners, in-house counsel, and CLC lawyers within the Australian legal system.</w:t>
      </w:r>
    </w:p>
    <w:p>
      <w:pPr>
        <w:numPr>
          <w:ilvl w:val="0"/>
          <w:numId w:val="1001"/>
        </w:numPr>
        <w:pStyle w:val="Compact"/>
      </w:pPr>
      <w:r>
        <w:t xml:space="preserve">To identify and analyze the most salient contemporary challenges confronting lawyers operating specifically in Australia Melbourne (e.g., cost pressures from VLSB reporting requirements, managing client expectations amid high urban costs of living, navigating complex immigration or family law caseloads specific to Melbourne's demographics).</w:t>
      </w:r>
    </w:p>
    <w:p>
      <w:pPr>
        <w:numPr>
          <w:ilvl w:val="0"/>
          <w:numId w:val="1001"/>
        </w:numPr>
        <w:pStyle w:val="Compact"/>
      </w:pPr>
      <w:r>
        <w:t xml:space="preserve">To assess how ethical dilemmas (e.g., conflicts of interest in dense commercial networks, balancing advocacy with duty of care in resource-constrained settings) manifest differently for the</w:t>
      </w:r>
      <w:r>
        <w:t xml:space="preserve"> </w:t>
      </w:r>
      <w:r>
        <w:rPr>
          <w:iCs/>
          <w:i/>
        </w:rPr>
        <w:t xml:space="preserve">Lawyer</w:t>
      </w:r>
      <w:r>
        <w:t xml:space="preserve"> </w:t>
      </w:r>
      <w:r>
        <w:t xml:space="preserve">in this local context compared to other Australian cities.</w:t>
      </w:r>
    </w:p>
    <w:p>
      <w:pPr>
        <w:numPr>
          <w:ilvl w:val="0"/>
          <w:numId w:val="1001"/>
        </w:numPr>
        <w:pStyle w:val="Compact"/>
      </w:pPr>
      <w:r>
        <w:t xml:space="preserve">To evaluate the effectiveness of existing support mechanisms (e.g., Victorian Legal Aid services, VLSB guidance) in mitigating access-to-justice barriers faced by clients and practitioners within Melbourne.</w:t>
      </w:r>
    </w:p>
    <w:bookmarkEnd w:id="22"/>
    <w:bookmarkStart w:id="23" w:name="literature-review-key-themes"/>
    <w:p>
      <w:pPr>
        <w:pStyle w:val="Heading2"/>
      </w:pPr>
      <w:r>
        <w:t xml:space="preserve">4. Literature Review (Key Themes)</w:t>
      </w:r>
    </w:p>
    <w:p>
      <w:pPr>
        <w:pStyle w:val="FirstParagraph"/>
      </w:pPr>
      <w:r>
        <w:t xml:space="preserve">Existing scholarship on the Australian legal profession highlights national trends like rising costs, technological adoption (e.g., AI tools), and ethical concerns. However, research specific to Melbourne is scarce. The Victorian Law Reform Commission's 2023 report "Access to Justice in Victoria" noted systemic strain but lacked practitioner-level granularity. Studies by academics at Melbourne University (e.g., Professor Anne Fitzgerald on legal ethics) provide valuable context but remain national in scope. Crucially, the work of the Australian Legal Profession Review (ALPR) emphasizes the role of locality; this thesis builds directly upon this by applying those frameworks to Melbourne's distinct urban environment. The literature underscores a disconnect between policy aspirations for equitable justice and the lived reality of lawyers navigating Australia Melbourne's specific pressures, which this research aims to bridge.</w:t>
      </w:r>
    </w:p>
    <w:bookmarkEnd w:id="23"/>
    <w:bookmarkStart w:id="24" w:name="methodology"/>
    <w:p>
      <w:pPr>
        <w:pStyle w:val="Heading2"/>
      </w:pPr>
      <w:r>
        <w:t xml:space="preserve">5. Methodology</w:t>
      </w:r>
    </w:p>
    <w:p>
      <w:pPr>
        <w:pStyle w:val="FirstParagraph"/>
      </w:pPr>
      <w:r>
        <w:t xml:space="preserve">This study will employ a qualitative, multi-method approach designed for context-specific insights within Australia Melbourne. Primary data collection will include:</w:t>
      </w:r>
    </w:p>
    <w:p>
      <w:pPr>
        <w:numPr>
          <w:ilvl w:val="0"/>
          <w:numId w:val="1002"/>
        </w:numPr>
        <w:pStyle w:val="Compact"/>
      </w:pPr>
      <w:r>
        <w:rPr>
          <w:bCs/>
          <w:b/>
        </w:rPr>
        <w:t xml:space="preserve">Structured Interviews:</w:t>
      </w:r>
      <w:r>
        <w:t xml:space="preserve"> </w:t>
      </w:r>
      <w:r>
        <w:t xml:space="preserve">30 in-depth interviews with practicing lawyers across diverse settings (corporate firms, CLCs like the Legal Aid Commission Victoria offices in Melbourne CBD, sole practitioners) operating within Melbourne's legal geography.</w:t>
      </w:r>
    </w:p>
    <w:p>
      <w:pPr>
        <w:numPr>
          <w:ilvl w:val="0"/>
          <w:numId w:val="1002"/>
        </w:numPr>
        <w:pStyle w:val="Compact"/>
      </w:pPr>
      <w:r>
        <w:rPr>
          <w:bCs/>
          <w:b/>
        </w:rPr>
        <w:t xml:space="preserve">Focus Groups:</w:t>
      </w:r>
      <w:r>
        <w:t xml:space="preserve"> </w:t>
      </w:r>
      <w:r>
        <w:t xml:space="preserve">4 focus groups (7-10 participants each) with lawyers from different practice areas to explore shared challenges and ethical reasoning in Melbourne-specific scenarios.</w:t>
      </w:r>
    </w:p>
    <w:p>
      <w:pPr>
        <w:numPr>
          <w:ilvl w:val="0"/>
          <w:numId w:val="1002"/>
        </w:numPr>
        <w:pStyle w:val="Compact"/>
      </w:pPr>
      <w:r>
        <w:rPr>
          <w:bCs/>
          <w:b/>
        </w:rPr>
        <w:t xml:space="preserve">Document Analysis:</w:t>
      </w:r>
      <w:r>
        <w:t xml:space="preserve"> </w:t>
      </w:r>
      <w:r>
        <w:t xml:space="preserve">Review of VLSB reports, Victorian Law Reform Commission submissions, and relevant case law impacting Melbourne-based legal practice.</w:t>
      </w:r>
    </w:p>
    <w:p>
      <w:pPr>
        <w:pStyle w:val="FirstParagraph"/>
      </w:pPr>
      <w:r>
        <w:t xml:space="preserve">Data analysis will utilize thematic analysis software (NVivo) to identify patterns within the Melbourne context. Sampling will prioritize geographic diversity within the city (e.g., inner-city vs. outer suburbs) and practice type to capture the full spectrum of challenges faced by a</w:t>
      </w:r>
      <w:r>
        <w:t xml:space="preserve"> </w:t>
      </w:r>
      <w:r>
        <w:rPr>
          <w:iCs/>
          <w:i/>
        </w:rPr>
        <w:t xml:space="preserve">Lawyer</w:t>
      </w:r>
      <w:r>
        <w:t xml:space="preserve"> </w:t>
      </w:r>
      <w:r>
        <w:t xml:space="preserve">in Australia Melbourne. Ethical approval from an Australian university's Human Research Ethics Committee (HREC) will be sought, with strict protocols for confidentiality given Melbourne's professional networks.</w:t>
      </w:r>
    </w:p>
    <w:bookmarkEnd w:id="24"/>
    <w:bookmarkStart w:id="25" w:name="significance-and-expected-contribution"/>
    <w:p>
      <w:pPr>
        <w:pStyle w:val="Heading2"/>
      </w:pPr>
      <w:r>
        <w:t xml:space="preserve">6. Significance and Expected Contribution</w:t>
      </w:r>
    </w:p>
    <w:p>
      <w:pPr>
        <w:pStyle w:val="FirstParagraph"/>
      </w:pPr>
      <w:r>
        <w:t xml:space="preserve">This research holds significant potential to directly benefit the legal profession and justice system in Australia Melbourne. The findings will provide:</w:t>
      </w:r>
    </w:p>
    <w:p>
      <w:pPr>
        <w:numPr>
          <w:ilvl w:val="0"/>
          <w:numId w:val="1003"/>
        </w:numPr>
        <w:pStyle w:val="Compact"/>
      </w:pPr>
      <w:r>
        <w:rPr>
          <w:bCs/>
          <w:b/>
        </w:rPr>
        <w:t xml:space="preserve">Actionable Insights for Policymakers:</w:t>
      </w:r>
      <w:r>
        <w:t xml:space="preserve"> </w:t>
      </w:r>
      <w:r>
        <w:t xml:space="preserve">Evidence-based recommendations for the Victorian Government, VLSB, and Legal Services Council on targeted interventions addressing Melbourne-specific barriers (e.g., streamlined regulatory processes for CLCs serving outer suburbs).</w:t>
      </w:r>
    </w:p>
    <w:p>
      <w:pPr>
        <w:numPr>
          <w:ilvl w:val="0"/>
          <w:numId w:val="1003"/>
        </w:numPr>
        <w:pStyle w:val="Compact"/>
      </w:pPr>
      <w:r>
        <w:rPr>
          <w:bCs/>
          <w:b/>
        </w:rPr>
        <w:t xml:space="preserve">Professional Development Guidance:</w:t>
      </w:r>
      <w:r>
        <w:t xml:space="preserve"> </w:t>
      </w:r>
      <w:r>
        <w:t xml:space="preserve">Practical frameworks to enhance ethical training and resilience strategies for</w:t>
      </w:r>
      <w:r>
        <w:t xml:space="preserve"> </w:t>
      </w:r>
      <w:r>
        <w:rPr>
          <w:iCs/>
          <w:i/>
        </w:rPr>
        <w:t xml:space="preserve">Lawyer</w:t>
      </w:r>
      <w:r>
        <w:t xml:space="preserve">s operating in Melbourne's high-pressure environment, potentially integrated into continuing legal education (CLE) programs.</w:t>
      </w:r>
    </w:p>
    <w:p>
      <w:pPr>
        <w:numPr>
          <w:ilvl w:val="0"/>
          <w:numId w:val="1003"/>
        </w:numPr>
        <w:pStyle w:val="Compact"/>
      </w:pPr>
      <w:r>
        <w:rPr>
          <w:bCs/>
          <w:b/>
        </w:rPr>
        <w:t xml:space="preserve">A Foundation for Future Research:</w:t>
      </w:r>
      <w:r>
        <w:t xml:space="preserve"> </w:t>
      </w:r>
      <w:r>
        <w:t xml:space="preserve">A robust dataset and methodology focused on Australia Melbourne that can inform subsequent studies on urban legal practice across other Australian cities or globally.</w:t>
      </w:r>
    </w:p>
    <w:p>
      <w:pPr>
        <w:pStyle w:val="FirstParagraph"/>
      </w:pPr>
      <w:r>
        <w:t xml:space="preserve">By centering the experiences of the practitioner within Melbourne's unique reality, this thesis moves beyond abstract discussions of 'the lawyer' to deliver tangible knowledge crucial for sustaining a fair and effective legal system in Australia Melbourne – ensuring justice is not merely theoretical but accessible to all residents.</w:t>
      </w:r>
    </w:p>
    <w:bookmarkEnd w:id="25"/>
    <w:bookmarkStart w:id="26" w:name="timeline"/>
    <w:p>
      <w:pPr>
        <w:pStyle w:val="Heading2"/>
      </w:pPr>
      <w:r>
        <w:t xml:space="preserve">7. Timeline</w:t>
      </w:r>
    </w:p>
    <w:p>
      <w:pPr>
        <w:pStyle w:val="FirstParagraph"/>
      </w:pPr>
      <w:r>
        <w:rPr>
          <w:bCs/>
          <w:b/>
        </w:rPr>
        <w:t xml:space="preserve">Months 1-3:</w:t>
      </w:r>
      <w:r>
        <w:t xml:space="preserve"> </w:t>
      </w:r>
      <w:r>
        <w:t xml:space="preserve">Finalize ethical approvals, refine interview protocols, initiate participant recruitment across Melbourne legal hubs.</w:t>
      </w:r>
      <w:r>
        <w:br/>
      </w:r>
      <w:r>
        <w:rPr>
          <w:bCs/>
          <w:b/>
        </w:rPr>
        <w:t xml:space="preserve">Months 4-6:</w:t>
      </w:r>
      <w:r>
        <w:t xml:space="preserve"> </w:t>
      </w:r>
      <w:r>
        <w:t xml:space="preserve">Conduct interviews and focus groups with Melbourne-based lawyers.</w:t>
      </w:r>
      <w:r>
        <w:br/>
      </w:r>
      <w:r>
        <w:rPr>
          <w:bCs/>
          <w:b/>
        </w:rPr>
        <w:t xml:space="preserve">Months 7-9:</w:t>
      </w:r>
      <w:r>
        <w:t xml:space="preserve"> </w:t>
      </w:r>
      <w:r>
        <w:t xml:space="preserve">Transcribe data, perform thematic analysis using NVivo.</w:t>
      </w:r>
      <w:r>
        <w:br/>
      </w:r>
      <w:r>
        <w:rPr>
          <w:bCs/>
          <w:b/>
        </w:rPr>
        <w:t xml:space="preserve">Months 10-12:</w:t>
      </w:r>
      <w:r>
        <w:t xml:space="preserve"> </w:t>
      </w:r>
      <w:r>
        <w:t xml:space="preserve">Draft findings, develop policy recommendations, submit final thesis for examination.</w:t>
      </w:r>
    </w:p>
    <w:bookmarkEnd w:id="26"/>
    <w:bookmarkStart w:id="27" w:name="conclusion"/>
    <w:p>
      <w:pPr>
        <w:pStyle w:val="Heading2"/>
      </w:pPr>
      <w:r>
        <w:t xml:space="preserve">8. Conclusion</w:t>
      </w:r>
    </w:p>
    <w:p>
      <w:pPr>
        <w:pStyle w:val="FirstParagraph"/>
      </w:pPr>
      <w:r>
        <w:t xml:space="preserve">The role of the lawyer in Australia Melbourne is undergoing profound transformation. This thesis proposal outlines a vital investigation into the realities of modern legal practice within this specific Australian city context. By meticulously examining the challenges, ethical landscapes, and access-to-justice dynamics faced by lawyers operating day-to-day in Melbourne, this research promises to generate critical knowledge that can actively shape a more equitable and effective legal profession for Victoria and serve as a benchmark for other Australian jurisdictions. Understanding the contemporary lawyer's experience within Australia Melbourne is not merely an academic exercise; it is fundamental to securing justice for all Victorians.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Lawyer Practice and Challenges in Australia Melbourne</dc:title>
  <dc:creator/>
  <dc:language>en</dc:language>
  <cp:keywords/>
  <dcterms:created xsi:type="dcterms:W3CDTF">2026-07-22T04:11:47Z</dcterms:created>
  <dcterms:modified xsi:type="dcterms:W3CDTF">2026-07-22T04:11:47Z</dcterms:modified>
</cp:coreProperties>
</file>

<file path=docProps/custom.xml><?xml version="1.0" encoding="utf-8"?>
<Properties xmlns="http://schemas.openxmlformats.org/officeDocument/2006/custom-properties" xmlns:vt="http://schemas.openxmlformats.org/officeDocument/2006/docPropsVTypes"/>
</file>