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Belgium</w:t>
      </w:r>
      <w:r>
        <w:t xml:space="preserve"> </w:t>
      </w:r>
      <w:r>
        <w:t xml:space="preserve">Brussels</w:t>
      </w:r>
    </w:p>
    <w:bookmarkStart w:id="28" w:name="Xba47c39c4adb47481b4f0a0d10ff9c9dfdbd71f"/>
    <w:p>
      <w:pPr>
        <w:pStyle w:val="Heading1"/>
      </w:pPr>
      <w:r>
        <w:t xml:space="preserve">Thesis Proposal: Navigating Complexity – The Modern Lawyer in the Legal Ecosystem of Belgium Brussels</w:t>
      </w:r>
    </w:p>
    <w:bookmarkStart w:id="20" w:name="i.-introduction-and-research-problem"/>
    <w:p>
      <w:pPr>
        <w:pStyle w:val="Heading2"/>
      </w:pPr>
      <w:r>
        <w:t xml:space="preserve">I. Introduction and Research Problem</w:t>
      </w:r>
    </w:p>
    <w:p>
      <w:pPr>
        <w:pStyle w:val="FirstParagraph"/>
      </w:pPr>
      <w:r>
        <w:t xml:space="preserve">The legal profession within the European Union's de facto capital, Brussels, Belgium, stands at a unique confluence of national, supranational, and international legal frameworks. This dynamic environment places extraordinary demands on the</w:t>
      </w:r>
      <w:r>
        <w:t xml:space="preserve"> </w:t>
      </w:r>
      <w:r>
        <w:rPr>
          <w:bCs/>
          <w:b/>
        </w:rPr>
        <w:t xml:space="preserve">Lawyer</w:t>
      </w:r>
      <w:r>
        <w:t xml:space="preserve">, necessitating a sophisticated understanding of Belgian civil law traditions alongside intricate EU regulatory mechanisms. The central research question guiding this thesis is:</w:t>
      </w:r>
      <w:r>
        <w:t xml:space="preserve"> </w:t>
      </w:r>
      <w:r>
        <w:rPr>
          <w:iCs/>
          <w:i/>
        </w:rPr>
        <w:t xml:space="preserve">How does the evolving legal landscape of Brussels, Belgium, reshape the professional identity, practice methodologies, and ethical responsibilities of the modern Lawyer?</w:t>
      </w:r>
      <w:r>
        <w:t xml:space="preserve"> </w:t>
      </w:r>
      <w:r>
        <w:t xml:space="preserve">This study addresses a critical gap in contemporary legal scholarship. While extensive research exists on EU law or Belgian national law separately, there is minimal focus on how</w:t>
      </w:r>
      <w:r>
        <w:t xml:space="preserve"> </w:t>
      </w:r>
      <w:r>
        <w:rPr>
          <w:bCs/>
          <w:b/>
        </w:rPr>
        <w:t xml:space="preserve">Lawyer</w:t>
      </w:r>
      <w:r>
        <w:t xml:space="preserve">s operating specifically within the</w:t>
      </w:r>
      <w:r>
        <w:t xml:space="preserve"> </w:t>
      </w:r>
      <w:r>
        <w:rPr>
          <w:bCs/>
          <w:b/>
        </w:rPr>
        <w:t xml:space="preserve">Belgium Brussels</w:t>
      </w:r>
      <w:r>
        <w:t xml:space="preserve"> </w:t>
      </w:r>
      <w:r>
        <w:t xml:space="preserve">context navigate and adapt to this layered jurisdictional reality on a day-to-day basis. The significance of this research lies in its potential to inform legal education, professional regulation, and the future resilience of the legal profession in one of Europe's most legally complex hubs.</w:t>
      </w:r>
    </w:p>
    <w:bookmarkEnd w:id="20"/>
    <w:bookmarkStart w:id="21" w:name="X91e69470382f43aa21ec8b9b7e3edbe66676852"/>
    <w:p>
      <w:pPr>
        <w:pStyle w:val="Heading2"/>
      </w:pPr>
      <w:r>
        <w:t xml:space="preserve">II. Research Context: Belgium Brussels as a Legal Nexus</w:t>
      </w:r>
    </w:p>
    <w:p>
      <w:pPr>
        <w:pStyle w:val="FirstParagraph"/>
      </w:pPr>
      <w:r>
        <w:rPr>
          <w:bCs/>
          <w:b/>
        </w:rPr>
        <w:t xml:space="preserve">Belgium Brussels</w:t>
      </w:r>
      <w:r>
        <w:t xml:space="preserve"> </w:t>
      </w:r>
      <w:r>
        <w:t xml:space="preserve">is not merely a city; it is an unparalleled legal ecosystem. As the seat of major EU institutions (European Commission, Council, Parliament), NATO headquarters, and numerous international organizations, Brussels hosts a dense concentration of legal actors from across the globe. This creates a unique tension: Belgian national law governs local matters (e.g., property disputes, commercial contracts within Belgium), while EU law directly applies to many cross-border issues involving these institutions or their external relations. Furthermore, the linguistic duality (French and Dutch) of the Brussels-Capital Region adds another layer of complexity to client interaction and legal documentation. The</w:t>
      </w:r>
      <w:r>
        <w:t xml:space="preserve"> </w:t>
      </w:r>
      <w:r>
        <w:rPr>
          <w:bCs/>
          <w:b/>
        </w:rPr>
        <w:t xml:space="preserve">Lawyer</w:t>
      </w:r>
      <w:r>
        <w:t xml:space="preserve"> </w:t>
      </w:r>
      <w:r>
        <w:t xml:space="preserve">practicing in this environment must be simultaneously adept at interpreting Belgian judicial precedents, navigating EU regulatory procedures (like state aid investigations or competition law), and communicating effectively within a multilingual context. This multifaceted reality fundamentally differentiates the practice of law in Brussels from that in most other national capitals.</w:t>
      </w:r>
    </w:p>
    <w:bookmarkEnd w:id="21"/>
    <w:bookmarkStart w:id="22" w:name="Xdec0d66377c9bfbd19db9b3a566b848ba10a224"/>
    <w:p>
      <w:pPr>
        <w:pStyle w:val="Heading2"/>
      </w:pPr>
      <w:r>
        <w:t xml:space="preserve">III. Literature Review: Gaps and Foundations</w:t>
      </w:r>
    </w:p>
    <w:p>
      <w:pPr>
        <w:pStyle w:val="FirstParagraph"/>
      </w:pPr>
      <w:r>
        <w:t xml:space="preserve">Existing literature on legal professionals primarily focuses on either:</w:t>
      </w:r>
    </w:p>
    <w:p>
      <w:pPr>
        <w:numPr>
          <w:ilvl w:val="0"/>
          <w:numId w:val="1001"/>
        </w:numPr>
        <w:pStyle w:val="Compact"/>
      </w:pPr>
      <w:r>
        <w:rPr>
          <w:iCs/>
          <w:i/>
        </w:rPr>
        <w:t xml:space="preserve">National Practice:</w:t>
      </w:r>
      <w:r>
        <w:t xml:space="preserve"> </w:t>
      </w:r>
      <w:r>
        <w:t xml:space="preserve">Studies examining Belgian legal education or the Bar Association's role within Belgium's federal structure, often overlooking the Brussels-specific EU interface (</w:t>
      </w:r>
      <w:r>
        <w:rPr>
          <w:iCs/>
          <w:i/>
        </w:rPr>
        <w:t xml:space="preserve">e.g., Van den Bossche &amp; de Waele, 2016</w:t>
      </w:r>
      <w:r>
        <w:t xml:space="preserve">).</w:t>
      </w:r>
    </w:p>
    <w:p>
      <w:pPr>
        <w:numPr>
          <w:ilvl w:val="0"/>
          <w:numId w:val="1001"/>
        </w:numPr>
        <w:pStyle w:val="Compact"/>
      </w:pPr>
      <w:r>
        <w:rPr>
          <w:iCs/>
          <w:i/>
        </w:rPr>
        <w:t xml:space="preserve">EU Legal Frameworks:</w:t>
      </w:r>
      <w:r>
        <w:t xml:space="preserve"> </w:t>
      </w:r>
      <w:r>
        <w:t xml:space="preserve">Research on EU law itself or institutions like the Court of Justice of the European Union (CJEU), but rarely analyzing the role of individual practitioners (</w:t>
      </w:r>
      <w:r>
        <w:rPr>
          <w:iCs/>
          <w:i/>
        </w:rPr>
        <w:t xml:space="preserve">e.g., De Burca &amp; Scott, 2017</w:t>
      </w:r>
      <w:r>
        <w:t xml:space="preserve">).</w:t>
      </w:r>
    </w:p>
    <w:p>
      <w:pPr>
        <w:pStyle w:val="FirstParagraph"/>
      </w:pPr>
      <w:r>
        <w:t xml:space="preserve">Crucially, there is a paucity of qualitative research exploring how</w:t>
      </w:r>
      <w:r>
        <w:t xml:space="preserve"> </w:t>
      </w:r>
      <w:r>
        <w:rPr>
          <w:bCs/>
          <w:b/>
        </w:rPr>
        <w:t xml:space="preserve">Lawyer</w:t>
      </w:r>
      <w:r>
        <w:t xml:space="preserve">s in</w:t>
      </w:r>
      <w:r>
        <w:t xml:space="preserve"> </w:t>
      </w:r>
      <w:r>
        <w:rPr>
          <w:bCs/>
          <w:b/>
        </w:rPr>
        <w:t xml:space="preserve">Belgium Brussels</w:t>
      </w:r>
      <w:r>
        <w:t xml:space="preserve"> </w:t>
      </w:r>
      <w:r>
        <w:t xml:space="preserve">actually experience and adapt their practice. This thesis directly addresses this gap by centering the practitioner's lived experience within the unique Brussels context. It builds upon foundational works on legal globalization (</w:t>
      </w:r>
      <w:r>
        <w:rPr>
          <w:iCs/>
          <w:i/>
        </w:rPr>
        <w:t xml:space="preserve">e.g., Slaughter, 2004</w:t>
      </w:r>
      <w:r>
        <w:t xml:space="preserve">) but moves beyond theory to provide empirical insights grounded in the reality of</w:t>
      </w:r>
      <w:r>
        <w:t xml:space="preserve"> </w:t>
      </w:r>
      <w:r>
        <w:rPr>
          <w:bCs/>
          <w:b/>
        </w:rPr>
        <w:t xml:space="preserve">Belgium Brussels</w:t>
      </w:r>
      <w:r>
        <w:t xml:space="preserve">.</w:t>
      </w:r>
    </w:p>
    <w:bookmarkEnd w:id="22"/>
    <w:bookmarkStart w:id="23" w:name="iv.-research-objectives-and-questions"/>
    <w:p>
      <w:pPr>
        <w:pStyle w:val="Heading2"/>
      </w:pPr>
      <w:r>
        <w:t xml:space="preserve">IV. Research Objectives and Questions</w:t>
      </w:r>
    </w:p>
    <w:p>
      <w:pPr>
        <w:pStyle w:val="FirstParagraph"/>
      </w:pPr>
      <w:r>
        <w:t xml:space="preserve">This thesis aims to:</w:t>
      </w:r>
    </w:p>
    <w:p>
      <w:pPr>
        <w:numPr>
          <w:ilvl w:val="0"/>
          <w:numId w:val="1002"/>
        </w:numPr>
        <w:pStyle w:val="Compact"/>
      </w:pPr>
      <w:r>
        <w:t xml:space="preserve">Map the specific competencies, tools, and ethical challenges faced by legal practitioners operating within the Brussels jurisdiction.</w:t>
      </w:r>
    </w:p>
    <w:p>
      <w:pPr>
        <w:numPr>
          <w:ilvl w:val="0"/>
          <w:numId w:val="1002"/>
        </w:numPr>
        <w:pStyle w:val="Compact"/>
      </w:pPr>
      <w:r>
        <w:t xml:space="preserve">Investigate how lawyers adapt their communication strategies (language, client interaction) in this multilingual EU capital.</w:t>
      </w:r>
    </w:p>
    <w:p>
      <w:pPr>
        <w:numPr>
          <w:ilvl w:val="0"/>
          <w:numId w:val="1002"/>
        </w:numPr>
        <w:pStyle w:val="Compact"/>
      </w:pPr>
      <w:r>
        <w:t xml:space="preserve">Analyze the impact of proximity to EU institutions on case management and strategic advice for clients (both Belgian entities and international firms).</w:t>
      </w:r>
    </w:p>
    <w:p>
      <w:pPr>
        <w:numPr>
          <w:ilvl w:val="0"/>
          <w:numId w:val="1002"/>
        </w:numPr>
        <w:pStyle w:val="Compact"/>
      </w:pPr>
      <w:r>
        <w:t xml:space="preserve">Evaluate the perceived adequacy of current legal education and continuing professional development for preparing lawyers for this Brussels-specific reality.</w:t>
      </w:r>
    </w:p>
    <w:bookmarkEnd w:id="23"/>
    <w:bookmarkStart w:id="24" w:name="v.-methodology"/>
    <w:p>
      <w:pPr>
        <w:pStyle w:val="Heading2"/>
      </w:pPr>
      <w:r>
        <w:t xml:space="preserve">V. Methodology</w:t>
      </w:r>
    </w:p>
    <w:p>
      <w:pPr>
        <w:pStyle w:val="FirstParagraph"/>
      </w:pPr>
      <w:r>
        <w:t xml:space="preserve">A mixed-methods approach will be employed to ensure robust and nuanced findings:</w:t>
      </w:r>
    </w:p>
    <w:p>
      <w:pPr>
        <w:numPr>
          <w:ilvl w:val="0"/>
          <w:numId w:val="1003"/>
        </w:numPr>
        <w:pStyle w:val="Compact"/>
      </w:pPr>
      <w:r>
        <w:rPr>
          <w:iCs/>
          <w:i/>
        </w:rPr>
        <w:t xml:space="preserve">Qualitative Interviews:</w:t>
      </w:r>
      <w:r>
        <w:t xml:space="preserve"> </w:t>
      </w:r>
      <w:r>
        <w:t xml:space="preserve">Semi-structured interviews with 30+ practicing lawyers (diverse experience levels, law firms, in-house counsel) based in Brussels. Focus on daily practice challenges, ethical dilemmas specific to the EU-Belgium interface, and adaptation strategies. Sampling will target diversity across language groups (French/Dutch speakers) and firm sizes.</w:t>
      </w:r>
    </w:p>
    <w:p>
      <w:pPr>
        <w:numPr>
          <w:ilvl w:val="0"/>
          <w:numId w:val="1003"/>
        </w:numPr>
        <w:pStyle w:val="Compact"/>
      </w:pPr>
      <w:r>
        <w:rPr>
          <w:iCs/>
          <w:i/>
        </w:rPr>
        <w:t xml:space="preserve">Document Analysis:</w:t>
      </w:r>
      <w:r>
        <w:t xml:space="preserve"> </w:t>
      </w:r>
      <w:r>
        <w:t xml:space="preserve">Examination of key legal documents from relevant bodies (Belgian Bar Association - Ordre des Avocats, EU Commission guidance on legal services) to contextualize professional standards.</w:t>
      </w:r>
    </w:p>
    <w:p>
      <w:pPr>
        <w:numPr>
          <w:ilvl w:val="0"/>
          <w:numId w:val="1003"/>
        </w:numPr>
        <w:pStyle w:val="Compact"/>
      </w:pPr>
      <w:r>
        <w:rPr>
          <w:iCs/>
          <w:i/>
        </w:rPr>
        <w:t xml:space="preserve">Case Study Analysis:</w:t>
      </w:r>
      <w:r>
        <w:t xml:space="preserve"> </w:t>
      </w:r>
      <w:r>
        <w:t xml:space="preserve">In-depth review of a selection of representative cases involving complex jurisdictional overlaps (e.g., EU public procurement disputes with Belgian elements, GDPR compliance for EU institutions) to understand practical application.</w:t>
      </w:r>
    </w:p>
    <w:p>
      <w:pPr>
        <w:pStyle w:val="FirstParagraph"/>
      </w:pPr>
      <w:r>
        <w:t xml:space="preserve">Ethical approval will be sought from the host institution's research ethics board. Data will be analyzed using thematic analysis to identify recurring patterns and nuanced insights specific to the</w:t>
      </w:r>
      <w:r>
        <w:t xml:space="preserve"> </w:t>
      </w:r>
      <w:r>
        <w:rPr>
          <w:bCs/>
          <w:b/>
        </w:rPr>
        <w:t xml:space="preserve">Lawyer</w:t>
      </w:r>
      <w:r>
        <w:t xml:space="preserve"> </w:t>
      </w:r>
      <w:r>
        <w:t xml:space="preserve">in</w:t>
      </w:r>
      <w:r>
        <w:t xml:space="preserve"> </w:t>
      </w:r>
      <w:r>
        <w:rPr>
          <w:bCs/>
          <w:b/>
        </w:rPr>
        <w:t xml:space="preserve">Belgium Brussels</w:t>
      </w:r>
      <w:r>
        <w:t xml:space="preserve">.</w:t>
      </w:r>
    </w:p>
    <w:bookmarkEnd w:id="24"/>
    <w:bookmarkStart w:id="25" w:name="vi.-significance-of-the-study"/>
    <w:p>
      <w:pPr>
        <w:pStyle w:val="Heading2"/>
      </w:pPr>
      <w:r>
        <w:t xml:space="preserve">VI. Significance of the Study</w:t>
      </w:r>
    </w:p>
    <w:p>
      <w:pPr>
        <w:pStyle w:val="FirstParagraph"/>
      </w:pPr>
      <w:r>
        <w:t xml:space="preserve">The findings of this research hold significant practical and theoretical value:</w:t>
      </w:r>
    </w:p>
    <w:p>
      <w:pPr>
        <w:numPr>
          <w:ilvl w:val="0"/>
          <w:numId w:val="1004"/>
        </w:numPr>
        <w:pStyle w:val="Compact"/>
      </w:pPr>
      <w:r>
        <w:rPr>
          <w:iCs/>
          <w:i/>
        </w:rPr>
        <w:t xml:space="preserve">For Legal Education:</w:t>
      </w:r>
      <w:r>
        <w:t xml:space="preserve"> </w:t>
      </w:r>
      <w:r>
        <w:t xml:space="preserve">Evidence will directly inform curricula at institutions like KU Leuven, Vrije Universiteit Brussel, and the University of Namur in Belgium, highlighting the need for integrated EU/Belgian law training and linguistic competence.</w:t>
      </w:r>
    </w:p>
    <w:p>
      <w:pPr>
        <w:numPr>
          <w:ilvl w:val="0"/>
          <w:numId w:val="1004"/>
        </w:numPr>
        <w:pStyle w:val="Compact"/>
      </w:pPr>
      <w:r>
        <w:rPr>
          <w:iCs/>
          <w:i/>
        </w:rPr>
        <w:t xml:space="preserve">For Professional Regulation:</w:t>
      </w:r>
      <w:r>
        <w:t xml:space="preserve"> </w:t>
      </w:r>
      <w:r>
        <w:t xml:space="preserve">Results will provide concrete data to guide the Belgian Bar Association (Ordre des Avocats) in developing targeted continuing legal education (CLE) programs and ethical guidelines for lawyers navigating this complex space.</w:t>
      </w:r>
    </w:p>
    <w:p>
      <w:pPr>
        <w:numPr>
          <w:ilvl w:val="0"/>
          <w:numId w:val="1004"/>
        </w:numPr>
        <w:pStyle w:val="Compact"/>
      </w:pPr>
      <w:r>
        <w:rPr>
          <w:iCs/>
          <w:i/>
        </w:rPr>
        <w:t xml:space="preserve">For the Legal Profession:</w:t>
      </w:r>
      <w:r>
        <w:t xml:space="preserve"> </w:t>
      </w:r>
      <w:r>
        <w:t xml:space="preserve">Offers practitioners validated strategies for managing the unique demands of Brussels, enhancing professional efficacy and client service delivery.</w:t>
      </w:r>
    </w:p>
    <w:p>
      <w:pPr>
        <w:numPr>
          <w:ilvl w:val="0"/>
          <w:numId w:val="1004"/>
        </w:numPr>
        <w:pStyle w:val="Compact"/>
      </w:pPr>
      <w:r>
        <w:rPr>
          <w:iCs/>
          <w:i/>
        </w:rPr>
        <w:t xml:space="preserve">For Policy &amp; Governance:</w:t>
      </w:r>
      <w:r>
        <w:t xml:space="preserve"> </w:t>
      </w:r>
      <w:r>
        <w:t xml:space="preserve">Provides policymakers within Belgium's legal sector and EU institutions with evidence-based understanding of practitioners' needs, potentially influencing regulatory harmonization efforts.</w:t>
      </w:r>
    </w:p>
    <w:bookmarkEnd w:id="25"/>
    <w:bookmarkStart w:id="26" w:name="vii.-expected-contribution"/>
    <w:p>
      <w:pPr>
        <w:pStyle w:val="Heading2"/>
      </w:pPr>
      <w:r>
        <w:t xml:space="preserve">VII. Expected Contribution</w:t>
      </w:r>
    </w:p>
    <w:p>
      <w:pPr>
        <w:pStyle w:val="FirstParagraph"/>
      </w:pPr>
      <w:r>
        <w:t xml:space="preserve">This thesis will make a novel contribution by shifting the focus from abstract legal frameworks to the tangible experience of the</w:t>
      </w:r>
      <w:r>
        <w:t xml:space="preserve"> </w:t>
      </w:r>
      <w:r>
        <w:rPr>
          <w:bCs/>
          <w:b/>
        </w:rPr>
        <w:t xml:space="preserve">Lawyer</w:t>
      </w:r>
      <w:r>
        <w:t xml:space="preserve"> </w:t>
      </w:r>
      <w:r>
        <w:t xml:space="preserve">within a specific, high-stakes urban legal environment –</w:t>
      </w:r>
      <w:r>
        <w:t xml:space="preserve"> </w:t>
      </w:r>
      <w:r>
        <w:rPr>
          <w:bCs/>
          <w:b/>
        </w:rPr>
        <w:t xml:space="preserve">Belgium Brussels</w:t>
      </w:r>
      <w:r>
        <w:t xml:space="preserve">. It moves beyond descriptive accounts to provide actionable insights into professional adaptation. The proposed work will generate empirical evidence demonstrating how legal practice evolves in response to institutional complexity, offering a vital case study for understanding the future of law in an interconnected world. It directly responds to the need for context-specific research on legal professionals operating at the nexus of national and supranational governance.</w:t>
      </w:r>
    </w:p>
    <w:bookmarkEnd w:id="26"/>
    <w:bookmarkStart w:id="27" w:name="viii.-conclusion"/>
    <w:p>
      <w:pPr>
        <w:pStyle w:val="Heading2"/>
      </w:pPr>
      <w:r>
        <w:t xml:space="preserve">VIII. Conclusion</w:t>
      </w:r>
    </w:p>
    <w:p>
      <w:pPr>
        <w:pStyle w:val="FirstParagraph"/>
      </w:pPr>
      <w:r>
        <w:t xml:space="preserve">The profession of</w:t>
      </w:r>
      <w:r>
        <w:t xml:space="preserve"> </w:t>
      </w:r>
      <w:r>
        <w:rPr>
          <w:bCs/>
          <w:b/>
        </w:rPr>
        <w:t xml:space="preserve">Lawyer</w:t>
      </w:r>
      <w:r>
        <w:t xml:space="preserve"> </w:t>
      </w:r>
      <w:r>
        <w:t xml:space="preserve">in</w:t>
      </w:r>
      <w:r>
        <w:t xml:space="preserve"> </w:t>
      </w:r>
      <w:r>
        <w:rPr>
          <w:bCs/>
          <w:b/>
        </w:rPr>
        <w:t xml:space="preserve">Belgium Brussels</w:t>
      </w:r>
      <w:r>
        <w:t xml:space="preserve"> </w:t>
      </w:r>
      <w:r>
        <w:t xml:space="preserve">is a microcosm of the broader challenges facing legal practitioners globally: navigating overlapping jurisdictions, technological change, and increasing client expectations within complex systems. This thesis proposal outlines a necessary investigation into this critical, yet under-researched, professional reality. By centering the voice and experience of lawyers operating daily within the unique ecosystem of Brussels – the heart of European governance – this research promises not only to fill a significant scholarly gap but also to provide tangible benefits for legal education, regulation, and ultimately, the quality of legal services delivered in one of Europe's most important cities. The results will be instrumental in shaping a more resilient and responsive legal profession for the challenges of the 21st century within</w:t>
      </w:r>
      <w:r>
        <w:t xml:space="preserve"> </w:t>
      </w:r>
      <w:r>
        <w:rPr>
          <w:bCs/>
          <w:b/>
        </w:rPr>
        <w:t xml:space="preserve">Belgium Brussels</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Lawyer in Belgium Brussels</dc:title>
  <dc:creator/>
  <dc:language>en</dc:language>
  <cp:keywords/>
  <dcterms:created xsi:type="dcterms:W3CDTF">2026-07-20T19:07:46Z</dcterms:created>
  <dcterms:modified xsi:type="dcterms:W3CDTF">2026-07-20T19:07:46Z</dcterms:modified>
</cp:coreProperties>
</file>

<file path=docProps/custom.xml><?xml version="1.0" encoding="utf-8"?>
<Properties xmlns="http://schemas.openxmlformats.org/officeDocument/2006/custom-properties" xmlns:vt="http://schemas.openxmlformats.org/officeDocument/2006/docPropsVTypes"/>
</file>