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Montreal,</w:t>
      </w:r>
      <w:r>
        <w:t xml:space="preserve"> </w:t>
      </w:r>
      <w:r>
        <w:t xml:space="preserve">Canada</w:t>
      </w:r>
    </w:p>
    <w:bookmarkStart w:id="28" w:name="X011b483f887fc5aa1976b4a3771ff9a324480b1"/>
    <w:p>
      <w:pPr>
        <w:pStyle w:val="Heading1"/>
      </w:pPr>
      <w:r>
        <w:t xml:space="preserve">Thesis Proposal: Navigating Professional Transformation - A Study of Contemporary Challenges and Opportunities for Lawyers in Montreal, Canada</w:t>
      </w:r>
    </w:p>
    <w:bookmarkStart w:id="20" w:name="introduction"/>
    <w:p>
      <w:pPr>
        <w:pStyle w:val="Heading2"/>
      </w:pPr>
      <w:r>
        <w:t xml:space="preserve">1. Introduction</w:t>
      </w:r>
    </w:p>
    <w:p>
      <w:pPr>
        <w:pStyle w:val="FirstParagraph"/>
      </w:pPr>
      <w:r>
        <w:t xml:space="preserve">The legal profession in Canada stands at a pivotal juncture, particularly within the unique socio-linguistic landscape of Montreal, Quebec. As the largest city in Quebec and a global hub for French-Canadian legal culture, Montreal presents distinctive dynamics for any practicing Lawyer. This thesis proposes an in-depth investigation into how contemporary economic shifts, technological advancements, and evolving client expectations are reshaping the professional identity of</w:t>
      </w:r>
      <w:r>
        <w:t xml:space="preserve"> </w:t>
      </w:r>
      <w:r>
        <w:rPr>
          <w:iCs/>
          <w:i/>
        </w:rPr>
        <w:t xml:space="preserve">Lawyer</w:t>
      </w:r>
      <w:r>
        <w:t xml:space="preserve"> </w:t>
      </w:r>
      <w:r>
        <w:t xml:space="preserve">within</w:t>
      </w:r>
      <w:r>
        <w:t xml:space="preserve"> </w:t>
      </w:r>
      <w:r>
        <w:rPr>
          <w:bCs/>
          <w:b/>
        </w:rPr>
        <w:t xml:space="preserve">Canada Montreal</w:t>
      </w:r>
      <w:r>
        <w:t xml:space="preserve">. With over 18,000 licensed attorneys in Quebec's legal community and Montreal serving as its epicenter for complex civil law practice, this research addresses a critical gap in understanding how local legal professionals adapt to systemic pressures while maintaining ethical standards. The study directly responds to the Canadian Bar Association's 2023 report identifying Montreal as the province's most dynamically changing legal market, making this investigation both timely and essential for academic and professional development.</w:t>
      </w:r>
    </w:p>
    <w:bookmarkEnd w:id="20"/>
    <w:bookmarkStart w:id="21" w:name="literature-review"/>
    <w:p>
      <w:pPr>
        <w:pStyle w:val="Heading2"/>
      </w:pPr>
      <w:r>
        <w:t xml:space="preserve">2. Literature Review</w:t>
      </w:r>
    </w:p>
    <w:p>
      <w:pPr>
        <w:pStyle w:val="FirstParagraph"/>
      </w:pPr>
      <w:r>
        <w:t xml:space="preserve">Existing scholarship on legal practice in Canada predominantly focuses on federal institutions or English-speaking provinces, creating a significant oversight of Quebec's civil law framework. While studies by Dubois (2019) examine technological adoption in Toronto firms, and Hébert &amp; Roy (2021) analyze lawyer-client dynamics in rural Quebec, none comprehensively address Montreal's urban legal ecosystem. The city's unique duality as a French-Canadian cultural stronghold within English-dominant Canada creates friction points not captured in national studies. Recent work by Laroche (2022) on judicial reform highlights systemic challenges but neglects the frontline perspective of practicing</w:t>
      </w:r>
      <w:r>
        <w:t xml:space="preserve"> </w:t>
      </w:r>
      <w:r>
        <w:rPr>
          <w:iCs/>
          <w:i/>
        </w:rPr>
        <w:t xml:space="preserve">Lawyer</w:t>
      </w:r>
      <w:r>
        <w:t xml:space="preserve">. This thesis bridges that gap by centering Montreal's experience, drawing from its 370-year legal tradition while examining modern pressures including AI integration in civil procedures, bilingual billing complexities, and competition from global legal tech platforms. The proposed research thus advances beyond national frameworks to explore hyperlocal professional adaptation strategies within</w:t>
      </w:r>
      <w:r>
        <w:t xml:space="preserve"> </w:t>
      </w:r>
      <w:r>
        <w:rPr>
          <w:bCs/>
          <w:b/>
        </w:rPr>
        <w:t xml:space="preserve">Canada Montreal</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Montreal-based Lawyers navigate the tension between maintaining traditional French-Canadian legal ethics and adopting digital tools that enhance efficiency in a competitive market?</w:t>
      </w:r>
    </w:p>
    <w:p>
      <w:pPr>
        <w:numPr>
          <w:ilvl w:val="0"/>
          <w:numId w:val="1001"/>
        </w:numPr>
        <w:pStyle w:val="Compact"/>
      </w:pPr>
      <w:r>
        <w:t xml:space="preserve">In what ways does the linguistic duality of Quebec specifically impact fee structures, client acquisition, and professional development for Lawyers operating within Montreal's courts?</w:t>
      </w:r>
    </w:p>
    <w:p>
      <w:pPr>
        <w:numPr>
          <w:ilvl w:val="0"/>
          <w:numId w:val="1001"/>
        </w:numPr>
        <w:pStyle w:val="Compact"/>
      </w:pPr>
      <w:r>
        <w:t xml:space="preserve">What systemic barriers prevent equitable access to legal services for underrepresented communities in Montreal despite the presence of numerous Lawyer practices across the city?</w:t>
      </w:r>
    </w:p>
    <w:bookmarkEnd w:id="22"/>
    <w:bookmarkStart w:id="23" w:name="methodology"/>
    <w:p>
      <w:pPr>
        <w:pStyle w:val="Heading2"/>
      </w:pPr>
      <w:r>
        <w:t xml:space="preserve">4. Methodology</w:t>
      </w:r>
    </w:p>
    <w:p>
      <w:pPr>
        <w:pStyle w:val="FirstParagraph"/>
      </w:pPr>
      <w:r>
        <w:t xml:space="preserve">This qualitative study employs a mixed-methods approach, combining 30 semi-structured interviews with diverse Montreal-based Lawyers (covering solo practitioners, boutique firms, and large corporate legal departments), participant observation at 5 key Montreal bar association events (including the Barreau du Québec's annual conference), and analysis of case data from the Quebec Superior Court's digital archive. The research design intentionally includes lawyers practicing in both official languages to capture linguistic nuances. A purposive sampling strategy will ensure representation across practice areas (family law, corporate litigation, immigration) and career stages (newly licensed vs. 25+ year veterans). Data analysis will utilize thematic coding through NVivo software, with constant comparison methodology to identify patterns related to professional identity formation in</w:t>
      </w:r>
      <w:r>
        <w:t xml:space="preserve"> </w:t>
      </w:r>
      <w:r>
        <w:rPr>
          <w:bCs/>
          <w:b/>
        </w:rPr>
        <w:t xml:space="preserve">Canada Montreal</w:t>
      </w:r>
      <w:r>
        <w:t xml:space="preserve">. Ethical clearance from McGill University's Research Ethics Board is secured, with strict anonymity protocols for all participants due to the sensitive nature of legal practice discussions.</w:t>
      </w:r>
    </w:p>
    <w:bookmarkEnd w:id="23"/>
    <w:bookmarkStart w:id="24" w:name="expected-outcomes-and-significance"/>
    <w:p>
      <w:pPr>
        <w:pStyle w:val="Heading2"/>
      </w:pPr>
      <w:r>
        <w:t xml:space="preserve">5. Expected Outcomes and Significance</w:t>
      </w:r>
    </w:p>
    <w:p>
      <w:pPr>
        <w:pStyle w:val="FirstParagraph"/>
      </w:pPr>
      <w:r>
        <w:t xml:space="preserve">This research anticipates revealing three critical insights: First, it will document how Montreal Lawyers are innovatively blending civil law tradition with AI-assisted research tools, creating a unique hybrid professional model absent in other Canadian cities. Second, the study will expose systemic inequities in access to justice that persist despite Quebec's universal healthcare model, particularly for Francophone immigrant communities. Third, it will identify specific training gaps in bilingual legal communication that hinder Montreal Lawyers from maximizing their market reach within Canada's national legal economy. The outcomes directly serve</w:t>
      </w:r>
      <w:r>
        <w:t xml:space="preserve"> </w:t>
      </w:r>
      <w:r>
        <w:rPr>
          <w:bCs/>
          <w:b/>
        </w:rPr>
        <w:t xml:space="preserve">Canada Montreal</w:t>
      </w:r>
      <w:r>
        <w:t xml:space="preserve">'s strategic goals outlined in the City's 2025 Legal Innovation Plan by providing evidence-based recommendations for professional development programs. For academic communities, this work offers the first comprehensive analysis of civil law practice adaptation in a major North American metropolis, enriching comparative legal studies. Practically, findings will be delivered to Barreau du Québec and the Canadian Bar Association's Quebec division to inform new certification standards that recognize Montreal-specific competencies for Lawyer professionals.</w:t>
      </w:r>
    </w:p>
    <w:bookmarkEnd w:id="24"/>
    <w:bookmarkStart w:id="25" w:name="timeline"/>
    <w:p>
      <w:pPr>
        <w:pStyle w:val="Heading2"/>
      </w:pPr>
      <w:r>
        <w:t xml:space="preserve">6. Timeline</w:t>
      </w:r>
    </w:p>
    <w:p>
      <w:pPr>
        <w:numPr>
          <w:ilvl w:val="0"/>
          <w:numId w:val="1002"/>
        </w:numPr>
        <w:pStyle w:val="Compact"/>
      </w:pPr>
      <w:r>
        <w:rPr>
          <w:bCs/>
          <w:b/>
        </w:rPr>
        <w:t xml:space="preserve">Months 1-3:</w:t>
      </w:r>
      <w:r>
        <w:t xml:space="preserve"> </w:t>
      </w:r>
      <w:r>
        <w:t xml:space="preserve">Finalize ethics approval, develop interview protocol, establish partnerships with Montreal legal associations</w:t>
      </w:r>
    </w:p>
    <w:p>
      <w:pPr>
        <w:numPr>
          <w:ilvl w:val="0"/>
          <w:numId w:val="1002"/>
        </w:numPr>
        <w:pStyle w:val="Compact"/>
      </w:pPr>
      <w:r>
        <w:rPr>
          <w:bCs/>
          <w:b/>
        </w:rPr>
        <w:t xml:space="preserve">Months 4-7:</w:t>
      </w:r>
      <w:r>
        <w:t xml:space="preserve"> </w:t>
      </w:r>
      <w:r>
        <w:t xml:space="preserve">Conduct primary data collection (interviews and observations), begin thematic coding</w:t>
      </w:r>
    </w:p>
    <w:p>
      <w:pPr>
        <w:numPr>
          <w:ilvl w:val="0"/>
          <w:numId w:val="1002"/>
        </w:numPr>
        <w:pStyle w:val="Compact"/>
      </w:pPr>
      <w:r>
        <w:rPr>
          <w:bCs/>
          <w:b/>
        </w:rPr>
        <w:t xml:space="preserve">Months 8-10:</w:t>
      </w:r>
      <w:r>
        <w:t xml:space="preserve"> </w:t>
      </w:r>
      <w:r>
        <w:t xml:space="preserve">Complete data analysis, draft preliminary findings with feedback from 3 Montreal Lawyer mentors</w:t>
      </w:r>
    </w:p>
    <w:p>
      <w:pPr>
        <w:numPr>
          <w:ilvl w:val="0"/>
          <w:numId w:val="1002"/>
        </w:numPr>
        <w:pStyle w:val="Compact"/>
      </w:pPr>
      <w:r>
        <w:rPr>
          <w:bCs/>
          <w:b/>
        </w:rPr>
        <w:t xml:space="preserve">Months 11-12:</w:t>
      </w:r>
      <w:r>
        <w:t xml:space="preserve"> </w:t>
      </w:r>
      <w:r>
        <w:t xml:space="preserve">Finalize thesis, develop policy brief for Barreau du Québec, present at McGill Law School symposium</w:t>
      </w:r>
    </w:p>
    <w:bookmarkEnd w:id="25"/>
    <w:bookmarkStart w:id="26" w:name="conclusion"/>
    <w:p>
      <w:pPr>
        <w:pStyle w:val="Heading2"/>
      </w:pPr>
      <w:r>
        <w:t xml:space="preserve">7. Conclusion</w:t>
      </w:r>
    </w:p>
    <w:p>
      <w:pPr>
        <w:pStyle w:val="FirstParagraph"/>
      </w:pPr>
      <w:r>
        <w:t xml:space="preserve">The evolving role of the Lawyer in Canada Montreal represents a microcosm of global legal profession transformation within a uniquely Canadian context. As this thesis demonstrates, Montreal's legal community is not merely reacting to national trends but actively redefining professional practice through its cultural distinctiveness. By centering the experiences of Lawyers operating within Quebec's civil law framework and Montreal's urban environment, this research will generate actionable knowledge for both practitioners navigating daily challenges and policymakers shaping</w:t>
      </w:r>
      <w:r>
        <w:t xml:space="preserve"> </w:t>
      </w:r>
      <w:r>
        <w:rPr>
          <w:bCs/>
          <w:b/>
        </w:rPr>
        <w:t xml:space="preserve">Canada</w:t>
      </w:r>
      <w:r>
        <w:t xml:space="preserve">'s legal future. The findings will challenge outdated assumptions about "Canadian" legal practice by proving that successful adaptation requires deep contextual understanding of local cultural and linguistic ecosystems—particularly in a city where the Lawyer's identity is inseparable from Montreal's bilingual heritage. This study thus contributes to a more nuanced vision of legal professionalism in Canada, one where Montreal serves as both laboratory and model for how the Lawyer can thrive amid profound change.</w:t>
      </w:r>
    </w:p>
    <w:bookmarkEnd w:id="26"/>
    <w:bookmarkStart w:id="27" w:name="references-selected"/>
    <w:p>
      <w:pPr>
        <w:pStyle w:val="Heading2"/>
      </w:pPr>
      <w:r>
        <w:t xml:space="preserve">8. References (Selected)</w:t>
      </w:r>
    </w:p>
    <w:p>
      <w:pPr>
        <w:numPr>
          <w:ilvl w:val="0"/>
          <w:numId w:val="1003"/>
        </w:numPr>
        <w:pStyle w:val="Compact"/>
      </w:pPr>
      <w:r>
        <w:t xml:space="preserve">Dubois, M. (2019). *Digital Transformation in Canadian Legal Practice*. University of Toronto Press.</w:t>
      </w:r>
    </w:p>
    <w:p>
      <w:pPr>
        <w:numPr>
          <w:ilvl w:val="0"/>
          <w:numId w:val="1003"/>
        </w:numPr>
        <w:pStyle w:val="Compact"/>
      </w:pPr>
      <w:r>
        <w:t xml:space="preserve">Hébert, C., &amp; Roy, L. (2021). "Language and Power in Quebec's Legal Clinics." *Journal of Canadian Law*, 45(3), 112-130.</w:t>
      </w:r>
    </w:p>
    <w:p>
      <w:pPr>
        <w:numPr>
          <w:ilvl w:val="0"/>
          <w:numId w:val="1003"/>
        </w:numPr>
        <w:pStyle w:val="Compact"/>
      </w:pPr>
      <w:r>
        <w:t xml:space="preserve">Canadian Bar Association. (2023). *Quebec Legal Market Dynamics Report*. Ottawa: CBA Publications.</w:t>
      </w:r>
    </w:p>
    <w:p>
      <w:pPr>
        <w:numPr>
          <w:ilvl w:val="0"/>
          <w:numId w:val="1003"/>
        </w:numPr>
        <w:pStyle w:val="Compact"/>
      </w:pPr>
      <w:r>
        <w:t xml:space="preserve">Laroche, P. (2022). "Judicial Reform and the Lawyer's Ethical Compass." *Revue Québécoise de Droit*, 78(1), 45-67.</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Lawyers in Montreal, Canada</dc:title>
  <dc:creator/>
  <dc:language>en</dc:language>
  <cp:keywords/>
  <dcterms:created xsi:type="dcterms:W3CDTF">2026-07-20T16:00:05Z</dcterms:created>
  <dcterms:modified xsi:type="dcterms:W3CDTF">2026-07-20T16:00:05Z</dcterms:modified>
</cp:coreProperties>
</file>

<file path=docProps/custom.xml><?xml version="1.0" encoding="utf-8"?>
<Properties xmlns="http://schemas.openxmlformats.org/officeDocument/2006/custom-properties" xmlns:vt="http://schemas.openxmlformats.org/officeDocument/2006/docPropsVTypes"/>
</file>