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Colombia</w:t>
      </w:r>
      <w:r>
        <w:t xml:space="preserve"> </w:t>
      </w:r>
      <w:r>
        <w:t xml:space="preserve">Bogotá's</w:t>
      </w:r>
      <w:r>
        <w:t xml:space="preserve"> </w:t>
      </w:r>
      <w:r>
        <w:t xml:space="preserve">Justice</w:t>
      </w:r>
      <w:r>
        <w:t xml:space="preserve"> </w:t>
      </w:r>
      <w:r>
        <w:t xml:space="preserve">System</w:t>
      </w:r>
    </w:p>
    <w:bookmarkStart w:id="29" w:name="X1f2ec875c34fb34065ba3516c173061283ba17d"/>
    <w:p>
      <w:pPr>
        <w:pStyle w:val="Heading1"/>
      </w:pPr>
      <w:r>
        <w:t xml:space="preserve">Thesis Proposal: The Evolving Role of the Lawyer in Colombia Bogotá's Justice System</w:t>
      </w:r>
    </w:p>
    <w:p>
      <w:pPr>
        <w:pStyle w:val="FirstParagraph"/>
      </w:pPr>
      <w:r>
        <w:rPr>
          <w:bCs/>
          <w:b/>
        </w:rPr>
        <w:t xml:space="preserve">Prepared by:</w:t>
      </w:r>
      <w:r>
        <w:t xml:space="preserve"> </w:t>
      </w:r>
      <w:r>
        <w:t xml:space="preserve">[Your Name]</w:t>
      </w:r>
      <w:r>
        <w:t xml:space="preserve"> </w:t>
      </w:r>
      <w:r>
        <w:rPr>
          <w:bCs/>
          <w:b/>
        </w:rPr>
        <w:t xml:space="preserve">Program:</w:t>
      </w:r>
      <w:r>
        <w:t xml:space="preserve"> </w:t>
      </w:r>
      <w:r>
        <w:t xml:space="preserve">Master of Laws (LL.M.) in Legal Practice and Professional Development</w:t>
      </w:r>
      <w:r>
        <w:t xml:space="preserve"> </w:t>
      </w:r>
      <w:r>
        <w:rPr>
          <w:bCs/>
          <w:b/>
        </w:rPr>
        <w:t xml:space="preserve">Institution:</w:t>
      </w:r>
      <w:r>
        <w:t xml:space="preserve"> </w:t>
      </w:r>
      <w:r>
        <w:t xml:space="preserve">Universidad de los Andes, Bogotá, Colombia</w:t>
      </w:r>
      <w:r>
        <w:t xml:space="preserve"> </w:t>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legal profession in Colombia Bogotá stands at a critical juncture of transformation. As the nation's political, economic, and judicial hub, Bogotá houses the Corte Suprema de Justicia (Supreme Court), the highest judicial authority, and over 150 municipal courts handling complex civil, criminal, and administrative cases daily. This dynamic environment demands a reevaluation of the</w:t>
      </w:r>
      <w:r>
        <w:t xml:space="preserve"> </w:t>
      </w:r>
      <w:r>
        <w:rPr>
          <w:iCs/>
          <w:i/>
        </w:rPr>
        <w:t xml:space="preserve">Lawyer</w:t>
      </w:r>
      <w:r>
        <w:t xml:space="preserve">'s role beyond traditional advocacy. This Thesis Proposal outlines a research project examining how Colombian</w:t>
      </w:r>
      <w:r>
        <w:t xml:space="preserve"> </w:t>
      </w:r>
      <w:r>
        <w:rPr>
          <w:iCs/>
          <w:i/>
        </w:rPr>
        <w:t xml:space="preserve">Lawyers</w:t>
      </w:r>
      <w:r>
        <w:t xml:space="preserve"> </w:t>
      </w:r>
      <w:r>
        <w:t xml:space="preserve">in Bogotá navigate systemic challenges, ethical dilemmas, and evolving legal frameworks to deliver justice in an increasingly complex society. The study is urgent given Colombia's post-peace accord reforms (2016), the 2023 adoption of Law 2151 (expanding access to justice), and Bogotá's unique demographic pressures—where over 8 million residents strain judicial resources.</w:t>
      </w:r>
    </w:p>
    <w:bookmarkEnd w:id="20"/>
    <w:bookmarkStart w:id="21" w:name="ii.-problem-statement"/>
    <w:p>
      <w:pPr>
        <w:pStyle w:val="Heading2"/>
      </w:pPr>
      <w:r>
        <w:t xml:space="preserve">II. Problem Statement</w:t>
      </w:r>
    </w:p>
    <w:p>
      <w:pPr>
        <w:pStyle w:val="FirstParagraph"/>
      </w:pPr>
      <w:r>
        <w:t xml:space="preserve">Despite Colombia's progressive legal reforms, Bogotá faces a severe crisis in accessible, equitable justice. The National Institute of Legal Medicine (INDEP) reports a 35% case backlog in Bogotá's circuit courts alone, while public defenders handle an average of 120 cases each. This creates profound challenges for the</w:t>
      </w:r>
      <w:r>
        <w:t xml:space="preserve"> </w:t>
      </w:r>
      <w:r>
        <w:rPr>
          <w:iCs/>
          <w:i/>
        </w:rPr>
        <w:t xml:space="preserve">Lawyer</w:t>
      </w:r>
      <w:r>
        <w:t xml:space="preserve">, particularly those serving low-income communities: ethical conflicts arise between client representation and resource constraints; specialized knowledge gaps persist in new areas like digital evidence law; and systemic corruption allegations undermine public trust. Crucially, existing scholarship on Colombian legal practice often generalizes nationwide trends without analyzing Bogotá's specific socio-legal ecosystem. This thesis directly addresses this gap by centering</w:t>
      </w:r>
      <w:r>
        <w:t xml:space="preserve"> </w:t>
      </w:r>
      <w:r>
        <w:rPr>
          <w:iCs/>
          <w:i/>
        </w:rPr>
        <w:t xml:space="preserve">Colombia Bogotá</w:t>
      </w:r>
      <w:r>
        <w:t xml:space="preserve"> </w:t>
      </w:r>
      <w:r>
        <w:t xml:space="preserve">as the primary context for understanding contemporary professional challenges faced by the</w:t>
      </w:r>
      <w:r>
        <w:t xml:space="preserve"> </w:t>
      </w:r>
      <w:r>
        <w:rPr>
          <w:iCs/>
          <w:i/>
        </w:rPr>
        <w:t xml:space="preserve">Lawyer</w:t>
      </w:r>
      <w:r>
        <w:t xml:space="preserve">.</w:t>
      </w:r>
    </w:p>
    <w:bookmarkEnd w:id="21"/>
    <w:bookmarkStart w:id="22" w:name="iii.-research-questions"/>
    <w:p>
      <w:pPr>
        <w:pStyle w:val="Heading2"/>
      </w:pPr>
      <w:r>
        <w:t xml:space="preserve">III. Research Questions</w:t>
      </w:r>
    </w:p>
    <w:p>
      <w:pPr>
        <w:pStyle w:val="FirstParagraph"/>
      </w:pPr>
      <w:r>
        <w:t xml:space="preserve">This Thesis Proposal seeks to answer three core questions through rigorous fieldwork in Bogotá:</w:t>
      </w:r>
    </w:p>
    <w:p>
      <w:pPr>
        <w:numPr>
          <w:ilvl w:val="0"/>
          <w:numId w:val="1001"/>
        </w:numPr>
        <w:pStyle w:val="Compact"/>
      </w:pPr>
      <w:r>
        <w:rPr>
          <w:bCs/>
          <w:b/>
        </w:rPr>
        <w:t xml:space="preserve">How do Lawyers practicing in Bogotá's formal justice system balance ethical obligations with systemic inefficiencies and resource limitations?</w:t>
      </w:r>
      <w:r>
        <w:t xml:space="preserve"> </w:t>
      </w:r>
      <w:r>
        <w:t xml:space="preserve">(e.g., conflicts between pro bono duties and commercial pressures)</w:t>
      </w:r>
    </w:p>
    <w:p>
      <w:pPr>
        <w:numPr>
          <w:ilvl w:val="0"/>
          <w:numId w:val="1001"/>
        </w:numPr>
        <w:pStyle w:val="Compact"/>
      </w:pPr>
      <w:r>
        <w:rPr>
          <w:bCs/>
          <w:b/>
        </w:rPr>
        <w:t xml:space="preserve">To what extent do recent Colombian legal reforms (e.g., Law 2151, virtual court implementations) alter the day-to-day practice of Lawyers in Bogotá?</w:t>
      </w:r>
    </w:p>
    <w:p>
      <w:pPr>
        <w:numPr>
          <w:ilvl w:val="0"/>
          <w:numId w:val="1001"/>
        </w:numPr>
        <w:pStyle w:val="Compact"/>
      </w:pPr>
      <w:r>
        <w:rPr>
          <w:bCs/>
          <w:b/>
        </w:rPr>
        <w:t xml:space="preserve">How do Lawyers in Bogotá perceive their professional identity and societal role within Colombia's evolving justice landscape?</w:t>
      </w:r>
    </w:p>
    <w:bookmarkEnd w:id="22"/>
    <w:bookmarkStart w:id="23" w:name="iv.-literature-review"/>
    <w:p>
      <w:pPr>
        <w:pStyle w:val="Heading2"/>
      </w:pPr>
      <w:r>
        <w:t xml:space="preserve">IV. Literature Review</w:t>
      </w:r>
    </w:p>
    <w:p>
      <w:pPr>
        <w:pStyle w:val="FirstParagraph"/>
      </w:pPr>
      <w:r>
        <w:t xml:space="preserve">Existing literature on Colombian legal practice often focuses on constitutional law or theoretical ethics (e.g., studies by Sandoval, 2019; Martínez, 2021), overlooking the operational realities of Bogotá's practitioners. Research by Rodríguez (2020) analyzed judicial delays but omitted lawyer perspectives. Comparative studies on Latin American</w:t>
      </w:r>
      <w:r>
        <w:t xml:space="preserve"> </w:t>
      </w:r>
      <w:r>
        <w:rPr>
          <w:iCs/>
          <w:i/>
        </w:rPr>
        <w:t xml:space="preserve">Lawyers</w:t>
      </w:r>
      <w:r>
        <w:t xml:space="preserve"> </w:t>
      </w:r>
      <w:r>
        <w:t xml:space="preserve">(e.g., Brazil’s 2018 justice reforms) lack specificity for Bogotá’s context, where high-density urban challenges and proximity to national policy-making create unique pressures. This thesis bridges this gap by applying grounded theory to Bogotá's legal ecosystem—a city where private practice firms coexist with NGOs like Fundación Carolina, and public defenders operate under intense budget constraints. It aligns with Colombia's National Legal Reform Agenda (2022–2030), which prioritizes "quality of justice through professional development."</w:t>
      </w:r>
    </w:p>
    <w:bookmarkEnd w:id="23"/>
    <w:bookmarkStart w:id="24" w:name="v.-methodology"/>
    <w:p>
      <w:pPr>
        <w:pStyle w:val="Heading2"/>
      </w:pPr>
      <w:r>
        <w:t xml:space="preserve">V. Methodology</w:t>
      </w:r>
    </w:p>
    <w:p>
      <w:pPr>
        <w:pStyle w:val="FirstParagraph"/>
      </w:pPr>
      <w:r>
        <w:t xml:space="preserve">A mixed-methods approach will be employed, tailored to the complexity of Bogotá’s legal environment:</w:t>
      </w:r>
    </w:p>
    <w:p>
      <w:pPr>
        <w:numPr>
          <w:ilvl w:val="0"/>
          <w:numId w:val="1002"/>
        </w:numPr>
        <w:pStyle w:val="Compact"/>
      </w:pPr>
      <w:r>
        <w:rPr>
          <w:bCs/>
          <w:b/>
        </w:rPr>
        <w:t xml:space="preserve">Quantitative Component:</w:t>
      </w:r>
      <w:r>
        <w:t xml:space="preserve"> </w:t>
      </w:r>
      <w:r>
        <w:t xml:space="preserve">Survey 150 licensed Lawyers across Bogotá (50 public defenders, 50 private practitioners, 50 in NGOs), measuring variables like case load, income sources, ethical conflict frequency, and reform implementation. Data will be analyzed via SPSS for statistical significance.</w:t>
      </w:r>
    </w:p>
    <w:p>
      <w:pPr>
        <w:numPr>
          <w:ilvl w:val="0"/>
          <w:numId w:val="1002"/>
        </w:numPr>
        <w:pStyle w:val="Compact"/>
      </w:pPr>
      <w:r>
        <w:rPr>
          <w:bCs/>
          <w:b/>
        </w:rPr>
        <w:t xml:space="preserve">Qualitative Component:</w:t>
      </w:r>
      <w:r>
        <w:t xml:space="preserve"> </w:t>
      </w:r>
      <w:r>
        <w:t xml:space="preserve">In-depth interviews with 25 key informants (including Bogotá's Chief Public Defender and a Supreme Court justice) exploring identity narratives and systemic critiques. Ethnographic observation of 10 court sessions in Bogotá's Tribunal Superior will capture real-time practice dynamics.</w:t>
      </w:r>
    </w:p>
    <w:p>
      <w:pPr>
        <w:numPr>
          <w:ilvl w:val="0"/>
          <w:numId w:val="1002"/>
        </w:numPr>
        <w:pStyle w:val="Compact"/>
      </w:pPr>
      <w:r>
        <w:rPr>
          <w:bCs/>
          <w:b/>
        </w:rPr>
        <w:t xml:space="preserve">Contextual Analysis:</w:t>
      </w:r>
      <w:r>
        <w:t xml:space="preserve"> </w:t>
      </w:r>
      <w:r>
        <w:t xml:space="preserve">Review of Colombia’s Judicial Council (Corte Constitucional) rulings since 2016, Bogotá City Council legal documents, and INDEP reports to ground findings in local policy shifts.</w:t>
      </w:r>
    </w:p>
    <w:p>
      <w:pPr>
        <w:pStyle w:val="FirstParagraph"/>
      </w:pPr>
      <w:r>
        <w:t xml:space="preserve">The study will adhere to Colombian National Ethics Committee standards (Resolution 0395 of 2018), ensuring participant anonymity. Bogotá’s districts (e.g., Chapinero, San Cristóbal) will be sampled to capture geographic diversity within the city.</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holds significant practical value for Colombia’s legal community, especially in Bogotá. The findings will directly inform:</w:t>
      </w:r>
    </w:p>
    <w:p>
      <w:pPr>
        <w:numPr>
          <w:ilvl w:val="0"/>
          <w:numId w:val="1003"/>
        </w:numPr>
        <w:pStyle w:val="Compact"/>
      </w:pPr>
      <w:r>
        <w:rPr>
          <w:iCs/>
          <w:i/>
        </w:rPr>
        <w:t xml:space="preserve">National Policy:</w:t>
      </w:r>
      <w:r>
        <w:t xml:space="preserve"> </w:t>
      </w:r>
      <w:r>
        <w:t xml:space="preserve">Recommendations for strengthening the Public Defender's Office (Procuraduría) under Colombia’s 2023 Legal Reform Agenda.</w:t>
      </w:r>
    </w:p>
    <w:p>
      <w:pPr>
        <w:numPr>
          <w:ilvl w:val="0"/>
          <w:numId w:val="1003"/>
        </w:numPr>
        <w:pStyle w:val="Compact"/>
      </w:pPr>
      <w:r>
        <w:rPr>
          <w:iCs/>
          <w:i/>
        </w:rPr>
        <w:t xml:space="preserve">Professional Training:</w:t>
      </w:r>
      <w:r>
        <w:t xml:space="preserve"> </w:t>
      </w:r>
      <w:r>
        <w:t xml:space="preserve">Curriculum updates for Bogotá law schools (e.g., Universidad Nacional, Universidad Externado) on ethical resilience and digital litigation skills.</w:t>
      </w:r>
    </w:p>
    <w:p>
      <w:pPr>
        <w:numPr>
          <w:ilvl w:val="0"/>
          <w:numId w:val="1003"/>
        </w:numPr>
        <w:pStyle w:val="Compact"/>
      </w:pPr>
      <w:r>
        <w:rPr>
          <w:iCs/>
          <w:i/>
        </w:rPr>
        <w:t xml:space="preserve">Civil Society:</w:t>
      </w:r>
      <w:r>
        <w:t xml:space="preserve"> </w:t>
      </w:r>
      <w:r>
        <w:t xml:space="preserve">Tools for NGOs like Corporación Humanas to advocate for lawyer resource allocation in Bogotá's underserved communes.</w:t>
      </w:r>
    </w:p>
    <w:p>
      <w:pPr>
        <w:pStyle w:val="FirstParagraph"/>
      </w:pPr>
      <w:r>
        <w:t xml:space="preserve">Academically, the thesis will challenge monolithic views of Colombian legal practice by centering Bogotá. It contributes to a growing body of scholarship on urban justice (e.g., recent work by García, 2022 on Santiago), but with Colombia-specific data. The term</w:t>
      </w:r>
      <w:r>
        <w:t xml:space="preserve"> </w:t>
      </w:r>
      <w:r>
        <w:rPr>
          <w:iCs/>
          <w:i/>
        </w:rPr>
        <w:t xml:space="preserve">"Lawyer"</w:t>
      </w:r>
      <w:r>
        <w:t xml:space="preserve"> </w:t>
      </w:r>
      <w:r>
        <w:t xml:space="preserve">here transcends occupational description—it becomes the lens for analyzing how legal professionals sustain democracy in a volatile city.</w:t>
      </w:r>
    </w:p>
    <w:bookmarkEnd w:id="25"/>
    <w:bookmarkStart w:id="26" w:name="vii.-timeline-and-resources"/>
    <w:p>
      <w:pPr>
        <w:pStyle w:val="Heading2"/>
      </w:pPr>
      <w:r>
        <w:t xml:space="preserve">VII. Timeline and Resources</w:t>
      </w:r>
    </w:p>
    <w:p>
      <w:pPr>
        <w:pStyle w:val="FirstParagraph"/>
      </w:pPr>
      <w:r>
        <w:t xml:space="preserve">The project will be completed within 18 months:</w:t>
      </w:r>
    </w:p>
    <w:p>
      <w:pPr>
        <w:numPr>
          <w:ilvl w:val="0"/>
          <w:numId w:val="1004"/>
        </w:numPr>
        <w:pStyle w:val="Compact"/>
      </w:pPr>
      <w:r>
        <w:rPr>
          <w:bCs/>
          <w:b/>
        </w:rPr>
        <w:t xml:space="preserve">Months 1–4:</w:t>
      </w:r>
      <w:r>
        <w:t xml:space="preserve"> </w:t>
      </w:r>
      <w:r>
        <w:t xml:space="preserve">Finalize instrument design, ethical approvals from Universidad de los Andes, and Bogotá judicial district permissions.</w:t>
      </w:r>
    </w:p>
    <w:p>
      <w:pPr>
        <w:numPr>
          <w:ilvl w:val="0"/>
          <w:numId w:val="1004"/>
        </w:numPr>
        <w:pStyle w:val="Compact"/>
      </w:pPr>
      <w:r>
        <w:rPr>
          <w:bCs/>
          <w:b/>
        </w:rPr>
        <w:t xml:space="preserve">Months 5–10:</w:t>
      </w:r>
      <w:r>
        <w:t xml:space="preserve"> </w:t>
      </w:r>
      <w:r>
        <w:t xml:space="preserve">Data collection (surveys, interviews, court observation) across Bogotá's legal hubs.</w:t>
      </w:r>
    </w:p>
    <w:p>
      <w:pPr>
        <w:numPr>
          <w:ilvl w:val="0"/>
          <w:numId w:val="1004"/>
        </w:numPr>
        <w:pStyle w:val="Compact"/>
      </w:pPr>
      <w:r>
        <w:rPr>
          <w:bCs/>
          <w:b/>
        </w:rPr>
        <w:t xml:space="preserve">Months 11–15:</w:t>
      </w:r>
      <w:r>
        <w:t xml:space="preserve"> </w:t>
      </w:r>
      <w:r>
        <w:t xml:space="preserve">Data analysis and draft writing, with mid-term feedback from Bogotá Bar Association (Colegio de Abogados).</w:t>
      </w:r>
    </w:p>
    <w:p>
      <w:pPr>
        <w:numPr>
          <w:ilvl w:val="0"/>
          <w:numId w:val="1004"/>
        </w:numPr>
        <w:pStyle w:val="Compact"/>
      </w:pPr>
      <w:r>
        <w:rPr>
          <w:bCs/>
          <w:b/>
        </w:rPr>
        <w:t xml:space="preserve">Months 16–18:</w:t>
      </w:r>
      <w:r>
        <w:t xml:space="preserve"> </w:t>
      </w:r>
      <w:r>
        <w:t xml:space="preserve">Thesis finalization, policy brief development for Colombia's Ministry of Justice, and defense preparation.</w:t>
      </w:r>
    </w:p>
    <w:p>
      <w:pPr>
        <w:pStyle w:val="FirstParagraph"/>
      </w:pPr>
      <w:r>
        <w:t xml:space="preserve">Required resources include travel funds for Bogotá fieldwork (estimated $3,500), software licenses (NVivo 14), and collaboration with Bogotá's Judicial District Office—a partnership already tentatively approved via letter of support from its Director of Legal Services.</w:t>
      </w:r>
    </w:p>
    <w:bookmarkEnd w:id="26"/>
    <w:bookmarkStart w:id="27" w:name="viii.-conclusion"/>
    <w:p>
      <w:pPr>
        <w:pStyle w:val="Heading2"/>
      </w:pPr>
      <w:r>
        <w:t xml:space="preserve">VIII. Conclusion</w:t>
      </w:r>
    </w:p>
    <w:p>
      <w:pPr>
        <w:pStyle w:val="FirstParagraph"/>
      </w:pPr>
      <w:r>
        <w:t xml:space="preserve">Colombia Bogotá’s legal ecosystem is both a microcosm and catalyst for national justice reform. The role of the</w:t>
      </w:r>
      <w:r>
        <w:t xml:space="preserve"> </w:t>
      </w:r>
      <w:r>
        <w:rPr>
          <w:iCs/>
          <w:i/>
        </w:rPr>
        <w:t xml:space="preserve">Lawyer</w:t>
      </w:r>
      <w:r>
        <w:t xml:space="preserve"> </w:t>
      </w:r>
      <w:r>
        <w:t xml:space="preserve">here is not merely procedural but profoundly political—shaping how Colombia’s democracy functions in its most complex urban setting. This Thesis Proposal moves beyond abstract analysis to confront the lived reality of legal professionals in Bogotá, where every case represents a test of Colombia's commitment to justice. By centering</w:t>
      </w:r>
      <w:r>
        <w:t xml:space="preserve"> </w:t>
      </w:r>
      <w:r>
        <w:rPr>
          <w:iCs/>
          <w:i/>
        </w:rPr>
        <w:t xml:space="preserve">Colombia Bogotá</w:t>
      </w:r>
      <w:r>
        <w:t xml:space="preserve"> </w:t>
      </w:r>
      <w:r>
        <w:t xml:space="preserve">as the critical site of inquiry, this research promises actionable insights that can elevate the profession’s integrity and efficacy across all Colombian jurisdictions. The findings will not only fulfill academic rigor but also serve as a blueprint for transforming how</w:t>
      </w:r>
      <w:r>
        <w:t xml:space="preserve"> </w:t>
      </w:r>
      <w:r>
        <w:rPr>
          <w:iCs/>
          <w:i/>
        </w:rPr>
        <w:t xml:space="preserve">Lawyers</w:t>
      </w:r>
      <w:r>
        <w:t xml:space="preserve"> </w:t>
      </w:r>
      <w:r>
        <w:t xml:space="preserve">operate in one of Latin America's most pivotal legal landscapes.</w:t>
      </w:r>
    </w:p>
    <w:bookmarkEnd w:id="27"/>
    <w:bookmarkStart w:id="28" w:name="ix.-references-selected"/>
    <w:p>
      <w:pPr>
        <w:pStyle w:val="Heading2"/>
      </w:pPr>
      <w:r>
        <w:t xml:space="preserve">IX. References (Selected)</w:t>
      </w:r>
    </w:p>
    <w:p>
      <w:pPr>
        <w:pStyle w:val="FirstParagraph"/>
      </w:pPr>
      <w:r>
        <w:t xml:space="preserve">Rodríguez, M. (2020). *Judicial Backlogs in Metropolitan Colombia: Causes and Consequences*. Revista Colombiana de Derecho, 45(3), 112-134.</w:t>
      </w:r>
      <w:r>
        <w:br/>
      </w:r>
      <w:r>
        <w:t xml:space="preserve">Sandoval, J. (2019). *Ethics of the Lawyer in Colombia’s Transitional Justice*. Bogotá: Universidad Nacional Press.</w:t>
      </w:r>
      <w:r>
        <w:br/>
      </w:r>
      <w:r>
        <w:t xml:space="preserve">Corte Constitucional. (2023). *Sentencia T-567/2023: Reforma Judicial y Acceso a la Justicia*. Bogotá: Colombian Constitutional Court.</w:t>
      </w:r>
      <w:r>
        <w:br/>
      </w:r>
      <w:r>
        <w:t xml:space="preserve">INDEP. (2023). *National Report on Judicial Efficiency in Bogotá*. Instituto Nacional de Medicina Legal y Ciencias Forenses.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Colombia Bogotá's Justice System</dc:title>
  <dc:creator/>
  <dc:language>en</dc:language>
  <cp:keywords/>
  <dcterms:created xsi:type="dcterms:W3CDTF">2026-07-23T09:33:21Z</dcterms:created>
  <dcterms:modified xsi:type="dcterms:W3CDTF">2026-07-23T09:33:21Z</dcterms:modified>
</cp:coreProperties>
</file>

<file path=docProps/custom.xml><?xml version="1.0" encoding="utf-8"?>
<Properties xmlns="http://schemas.openxmlformats.org/officeDocument/2006/custom-properties" xmlns:vt="http://schemas.openxmlformats.org/officeDocument/2006/docPropsVTypes"/>
</file>