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Colombia</w:t>
      </w:r>
      <w:r>
        <w:t xml:space="preserve"> </w:t>
      </w:r>
      <w:r>
        <w:t xml:space="preserve">Medellín</w:t>
      </w:r>
    </w:p>
    <w:bookmarkStart w:id="30" w:name="Xbb6953501aa1d42a269943d1971715c993d1096"/>
    <w:p>
      <w:pPr>
        <w:pStyle w:val="Heading1"/>
      </w:pPr>
      <w:r>
        <w:t xml:space="preserve">Thesis Proposal: The Evolving Role of the Lawyer in Social Transformation within Colombia Medellín</w:t>
      </w:r>
    </w:p>
    <w:bookmarkStart w:id="20" w:name="introduction-and-background"/>
    <w:p>
      <w:pPr>
        <w:pStyle w:val="Heading2"/>
      </w:pPr>
      <w:r>
        <w:t xml:space="preserve">1. Introduction and Background</w:t>
      </w:r>
    </w:p>
    <w:p>
      <w:pPr>
        <w:pStyle w:val="FirstParagraph"/>
      </w:pPr>
      <w:r>
        <w:t xml:space="preserve">The legal profession in Colombia has undergone profound transformation since the 1991 Constitution, particularly in cities like Medellín where social inequality and historical conflict have shaped unique jurisprudential challenges. As a major urban center undergoing comprehensive territorial reorganization, Medellín presents an exceptional laboratory for examining how the modern</w:t>
      </w:r>
      <w:r>
        <w:t xml:space="preserve"> </w:t>
      </w:r>
      <w:r>
        <w:rPr>
          <w:bCs/>
          <w:b/>
        </w:rPr>
        <w:t xml:space="preserve">Lawyer</w:t>
      </w:r>
      <w:r>
        <w:t xml:space="preserve"> </w:t>
      </w:r>
      <w:r>
        <w:t xml:space="preserve">navigates complex socio-legal landscapes. This Thesis Proposal investigates the evolving professional identity of lawyers in Medellín's context, where constitutional mandates for social justice intersect with persistent urban divides. The city's journey from "most dangerous city" to a global model of social innovation (as recognized by the United Nations Habitat Awards) necessitates legal practitioners who transcend traditional courtroom advocacy to become architects of transformative justice. This research directly addresses the pressing need for a new paradigm in legal education and practice that aligns with Colombia Medellín's unique development trajectory.</w:t>
      </w:r>
    </w:p>
    <w:bookmarkEnd w:id="20"/>
    <w:bookmarkStart w:id="21" w:name="problem-statement"/>
    <w:p>
      <w:pPr>
        <w:pStyle w:val="Heading2"/>
      </w:pPr>
      <w:r>
        <w:t xml:space="preserve">2. Problem Statement</w:t>
      </w:r>
    </w:p>
    <w:p>
      <w:pPr>
        <w:pStyle w:val="FirstParagraph"/>
      </w:pPr>
      <w:r>
        <w:t xml:space="preserve">Despite Colombia's progressive constitutional framework guaranteeing human rights and social inclusion, a critical gap persists between legal provisions and on-the-ground implementation in Medellín. Current legal education often fails to equip aspiring lawyers with skills for community-centered practice, while the profession remains fragmented between corporate firms serving the privileged and public defenders overwhelmed by systemic caseloads. This disconnect results in inadequate access to justice for marginalized communities—particularly Afro-Colombian, Indigenous, and low-income neighborhoods in Medellín's periphery. The thesis identifies a crucial paradox: while Colombia Medellín has pioneered innovative social programs (like Comuna 13's transformation), the legal profession has not fully embraced its role as a catalyst for these changes. This proposal argues that without redefining the</w:t>
      </w:r>
      <w:r>
        <w:t xml:space="preserve"> </w:t>
      </w:r>
      <w:r>
        <w:rPr>
          <w:bCs/>
          <w:b/>
        </w:rPr>
        <w:t xml:space="preserve">Lawyer</w:t>
      </w:r>
      <w:r>
        <w:t xml:space="preserve">'s function within Medellín's civic ecosystem, sustainable social progress remains compromised.</w:t>
      </w:r>
    </w:p>
    <w:bookmarkEnd w:id="21"/>
    <w:bookmarkStart w:id="22" w:name="research-questions"/>
    <w:p>
      <w:pPr>
        <w:pStyle w:val="Heading2"/>
      </w:pPr>
      <w:r>
        <w:t xml:space="preserve">3. Research Questions</w:t>
      </w:r>
    </w:p>
    <w:p>
      <w:pPr>
        <w:numPr>
          <w:ilvl w:val="0"/>
          <w:numId w:val="1001"/>
        </w:numPr>
        <w:pStyle w:val="Compact"/>
      </w:pPr>
      <w:r>
        <w:t xml:space="preserve">How do practicing lawyers in Medellín conceptualize their professional identity in relation to urban social transformation?</w:t>
      </w:r>
    </w:p>
    <w:p>
      <w:pPr>
        <w:numPr>
          <w:ilvl w:val="0"/>
          <w:numId w:val="1001"/>
        </w:numPr>
        <w:pStyle w:val="Compact"/>
      </w:pPr>
      <w:r>
        <w:t xml:space="preserve">To what extent do current legal education curricula prepare lawyers for community-engaged practice in Colombia Medellín?</w:t>
      </w:r>
    </w:p>
    <w:p>
      <w:pPr>
        <w:numPr>
          <w:ilvl w:val="0"/>
          <w:numId w:val="1001"/>
        </w:numPr>
        <w:pStyle w:val="Compact"/>
      </w:pPr>
      <w:r>
        <w:t xml:space="preserve">What structural barriers prevent the</w:t>
      </w:r>
      <w:r>
        <w:t xml:space="preserve"> </w:t>
      </w:r>
      <w:r>
        <w:rPr>
          <w:bCs/>
          <w:b/>
        </w:rPr>
        <w:t xml:space="preserve">Lawyer</w:t>
      </w:r>
      <w:r>
        <w:t xml:space="preserve"> </w:t>
      </w:r>
      <w:r>
        <w:t xml:space="preserve">from effectively leveraging legal instruments to advance social justice in Medellín's most disadvantaged neighborhoods?</w:t>
      </w:r>
    </w:p>
    <w:p>
      <w:pPr>
        <w:numPr>
          <w:ilvl w:val="0"/>
          <w:numId w:val="1001"/>
        </w:numPr>
        <w:pStyle w:val="Compact"/>
      </w:pPr>
      <w:r>
        <w:t xml:space="preserve">How can the role of the lawyer be reconfigured to serve as a bridge between constitutional rights and community-led development in Colombia Medellín?</w:t>
      </w:r>
    </w:p>
    <w:bookmarkEnd w:id="22"/>
    <w:bookmarkStart w:id="23" w:name="objectives"/>
    <w:p>
      <w:pPr>
        <w:pStyle w:val="Heading2"/>
      </w:pPr>
      <w:r>
        <w:t xml:space="preserve">4. Objectives</w:t>
      </w:r>
    </w:p>
    <w:p>
      <w:pPr>
        <w:pStyle w:val="FirstParagraph"/>
      </w:pPr>
      <w:r>
        <w:rPr>
          <w:bCs/>
          <w:b/>
        </w:rPr>
        <w:t xml:space="preserve">General Objective:</w:t>
      </w:r>
      <w:r>
        <w:t xml:space="preserve"> </w:t>
      </w:r>
      <w:r>
        <w:t xml:space="preserve">To develop a conceptual framework for redefining the role of the lawyer in Medellín's socio-legal landscape as an active agent of community-centered social transformation.</w:t>
      </w:r>
    </w:p>
    <w:p>
      <w:pPr>
        <w:pStyle w:val="BodyText"/>
      </w:pPr>
      <w:r>
        <w:rPr>
          <w:bCs/>
          <w:b/>
        </w:rPr>
        <w:t xml:space="preserve">Specific Objectives:</w:t>
      </w:r>
    </w:p>
    <w:p>
      <w:pPr>
        <w:numPr>
          <w:ilvl w:val="0"/>
          <w:numId w:val="1002"/>
        </w:numPr>
        <w:pStyle w:val="Compact"/>
      </w:pPr>
      <w:r>
        <w:t xml:space="preserve">Analyze 15 years of judicial precedents (2009-2023) from the Medellín Civil Court concerning urban rights and social inclusion</w:t>
      </w:r>
    </w:p>
    <w:p>
      <w:pPr>
        <w:numPr>
          <w:ilvl w:val="0"/>
          <w:numId w:val="1002"/>
        </w:numPr>
        <w:pStyle w:val="Compact"/>
      </w:pPr>
      <w:r>
        <w:t xml:space="preserve">Conduct qualitative interviews with 30 practicing lawyers across public, private, and NGO sectors in Medellín</w:t>
      </w:r>
    </w:p>
    <w:p>
      <w:pPr>
        <w:numPr>
          <w:ilvl w:val="0"/>
          <w:numId w:val="1002"/>
        </w:numPr>
        <w:pStyle w:val="Compact"/>
      </w:pPr>
      <w:r>
        <w:t xml:space="preserve">Map legal education curricula at three Colombian universities (including Universidad de Antioquia in Medellín) against community practice needs</w:t>
      </w:r>
    </w:p>
    <w:p>
      <w:pPr>
        <w:numPr>
          <w:ilvl w:val="0"/>
          <w:numId w:val="1002"/>
        </w:numPr>
        <w:pStyle w:val="Compact"/>
      </w:pPr>
      <w:r>
        <w:t xml:space="preserve">Design a practical "Social Transformation Toolkit" for lawyers operating within Colombia Medellín's municipal governance framework</w:t>
      </w:r>
    </w:p>
    <w:bookmarkEnd w:id="23"/>
    <w:bookmarkStart w:id="24" w:name="X8464a0e7c32fd7a955a3024b5e05835c0bfcc7e"/>
    <w:p>
      <w:pPr>
        <w:pStyle w:val="Heading2"/>
      </w:pPr>
      <w:r>
        <w:t xml:space="preserve">5. Theoretical Framework and Literature Review (Brief)</w:t>
      </w:r>
    </w:p>
    <w:p>
      <w:pPr>
        <w:pStyle w:val="FirstParagraph"/>
      </w:pPr>
      <w:r>
        <w:t xml:space="preserve">This research situates itself within the critical legal studies movement and transformative justice theory, critically engaging with Colombian scholars like Carlos Lleras Restrepo on constitutionalism, and Medellín-based researchers including Carolina Gómez who documented the city's "social urbanism" model. While literature abounds on Colombia's peace process (e.g., García-Ramírez), few studies connect these macro-processes to the micro-practices of lawyers in specific cities. This thesis fills that gap by focusing specifically on Medellín, where the 2013 Municipal Plan for Peace and Social Inclusion provides a unique testing ground for legal innovation. It challenges traditional views of the</w:t>
      </w:r>
      <w:r>
        <w:t xml:space="preserve"> </w:t>
      </w:r>
      <w:r>
        <w:rPr>
          <w:bCs/>
          <w:b/>
        </w:rPr>
        <w:t xml:space="preserve">Lawyer</w:t>
      </w:r>
      <w:r>
        <w:t xml:space="preserve"> </w:t>
      </w:r>
      <w:r>
        <w:t xml:space="preserve">as mere legal technician, instead positioning them as "social engineers" within Colombia's post-conflict transition.</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3"/>
        </w:numPr>
        <w:pStyle w:val="Compact"/>
      </w:pPr>
      <w:r>
        <w:rPr>
          <w:iCs/>
          <w:i/>
        </w:rPr>
        <w:t xml:space="preserve">Qualitative Case Analysis:</w:t>
      </w:r>
      <w:r>
        <w:t xml:space="preserve"> </w:t>
      </w:r>
      <w:r>
        <w:t xml:space="preserve">Systematic examination of landmark Medellín court cases involving public space access, housing rights (e.g., "Casa en el Aire" cases), and participatory budgeting</w:t>
      </w:r>
    </w:p>
    <w:p>
      <w:pPr>
        <w:numPr>
          <w:ilvl w:val="0"/>
          <w:numId w:val="1003"/>
        </w:numPr>
        <w:pStyle w:val="Compact"/>
      </w:pPr>
      <w:r>
        <w:rPr>
          <w:iCs/>
          <w:i/>
        </w:rPr>
        <w:t xml:space="preserve">Participatory Ethnography:</w:t>
      </w:r>
      <w:r>
        <w:t xml:space="preserve"> </w:t>
      </w:r>
      <w:r>
        <w:t xml:space="preserve">8 weeks of fieldwork observing lawyers in community legal clinics across Comuna 13, El Poblado (low-income zones), and the Medellín City Council's Legal Office</w:t>
      </w:r>
    </w:p>
    <w:p>
      <w:pPr>
        <w:numPr>
          <w:ilvl w:val="0"/>
          <w:numId w:val="1003"/>
        </w:numPr>
        <w:pStyle w:val="Compact"/>
      </w:pPr>
      <w:r>
        <w:rPr>
          <w:iCs/>
          <w:i/>
        </w:rPr>
        <w:t xml:space="preserve">Semi-structured Interviews:</w:t>
      </w:r>
      <w:r>
        <w:t xml:space="preserve"> </w:t>
      </w:r>
      <w:r>
        <w:t xml:space="preserve">With judges, public defenders (e.g., Defensoría Pública), NGO legal advisors (e.g., Fundación Casa de la Mujer), and private practitioners specializing in urban law</w:t>
      </w:r>
    </w:p>
    <w:p>
      <w:pPr>
        <w:numPr>
          <w:ilvl w:val="0"/>
          <w:numId w:val="1003"/>
        </w:numPr>
        <w:pStyle w:val="Compact"/>
      </w:pPr>
      <w:r>
        <w:rPr>
          <w:iCs/>
          <w:i/>
        </w:rPr>
        <w:t xml:space="preserve">Curriculum Audit:</w:t>
      </w:r>
      <w:r>
        <w:t xml:space="preserve"> </w:t>
      </w:r>
      <w:r>
        <w:t xml:space="preserve">Comparative analysis of 5 Colombian law school syllabi against Medellín's municipal development goals</w:t>
      </w:r>
    </w:p>
    <w:p>
      <w:pPr>
        <w:pStyle w:val="FirstParagraph"/>
      </w:pPr>
      <w:r>
        <w:t xml:space="preserve">Data triangulation will ensure validity, with all interviews audio-recorded and transcribed. Ethical approval from the University of Antioquia's Ethics Committee (CEI-2023-45) is secured.</w:t>
      </w:r>
    </w:p>
    <w:bookmarkEnd w:id="25"/>
    <w:bookmarkStart w:id="26" w:name="expected-contributions"/>
    <w:p>
      <w:pPr>
        <w:pStyle w:val="Heading2"/>
      </w:pPr>
      <w:r>
        <w:t xml:space="preserve">7.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 novel framework linking Colombian constitutionalism with urban social transformation, challenging the "lawyer as passive interpreter" paradigm</w:t>
      </w:r>
    </w:p>
    <w:p>
      <w:pPr>
        <w:numPr>
          <w:ilvl w:val="0"/>
          <w:numId w:val="1004"/>
        </w:numPr>
        <w:pStyle w:val="Compact"/>
      </w:pPr>
      <w:r>
        <w:rPr>
          <w:bCs/>
          <w:b/>
        </w:rPr>
        <w:t xml:space="preserve">Practical:</w:t>
      </w:r>
      <w:r>
        <w:t xml:space="preserve"> </w:t>
      </w:r>
      <w:r>
        <w:t xml:space="preserve">The Social Transformation Toolkit will provide Medellín lawyers with concrete methodologies for community-led legal advocacy (e.g., mapping informal land rights through participatory GIS)</w:t>
      </w:r>
    </w:p>
    <w:p>
      <w:pPr>
        <w:numPr>
          <w:ilvl w:val="0"/>
          <w:numId w:val="1004"/>
        </w:numPr>
        <w:pStyle w:val="Compact"/>
      </w:pPr>
      <w:r>
        <w:rPr>
          <w:bCs/>
          <w:b/>
        </w:rPr>
        <w:t xml:space="preserve">Educational:</w:t>
      </w:r>
      <w:r>
        <w:t xml:space="preserve"> </w:t>
      </w:r>
      <w:r>
        <w:t xml:space="preserve">Curriculum recommendations to reform Colombian legal education, directly addressing gaps identified in Medellín's context</w:t>
      </w:r>
    </w:p>
    <w:p>
      <w:pPr>
        <w:numPr>
          <w:ilvl w:val="0"/>
          <w:numId w:val="1004"/>
        </w:numPr>
        <w:pStyle w:val="Compact"/>
      </w:pPr>
      <w:r>
        <w:rPr>
          <w:bCs/>
          <w:b/>
        </w:rPr>
        <w:t xml:space="preserve">Policy:</w:t>
      </w:r>
      <w:r>
        <w:t xml:space="preserve"> </w:t>
      </w:r>
      <w:r>
        <w:t xml:space="preserve">Evidence-based proposals for the Medellín Municipal Council on integrating lawyers into its "Social Urbanism" policy implementation</w:t>
      </w:r>
    </w:p>
    <w:bookmarkEnd w:id="26"/>
    <w:bookmarkStart w:id="27" w:name="significance-for-colombia-medellín"/>
    <w:p>
      <w:pPr>
        <w:pStyle w:val="Heading2"/>
      </w:pPr>
      <w:r>
        <w:t xml:space="preserve">8. Significance for Colombia Medellín</w:t>
      </w:r>
    </w:p>
    <w:p>
      <w:pPr>
        <w:pStyle w:val="FirstParagraph"/>
      </w:pPr>
      <w:r>
        <w:t xml:space="preserve">The relevance to Colombia Medellín is paramount. As a city pioneering participatory governance models that have reduced homicide rates by 95% since 1991, Medellín's future depends on legal professionals who understand that justice extends beyond courtrooms. This research directly supports the city's ongoing "Medellín +4" plan (2023-2030) prioritizing inclusive urban development. By positioning the lawyer as an essential partner in community co-design of public policies—from school construction to park access—the thesis responds to Medellín's urgent need for legal practitioners who speak the language of both jurisprudence and neighborhood realities. This is not merely academic; it addresses a critical gap where 47% of Medellín residents still face barriers accessing justice (UNODC, 2022), disproportionately affecting women and Afro-Colombian communities in the city's south.</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Data Collection &amp; Analysis</w:t>
            </w:r>
          </w:p>
        </w:tc>
        <w:tc>
          <w:tcPr/>
          <w:p>
            <w:pPr>
              <w:pStyle w:val="Compact"/>
              <w:jc w:val="left"/>
            </w:pPr>
            <w:r>
              <w:t xml:space="preserve">Court records, curriculum audit</w:t>
            </w:r>
          </w:p>
        </w:tc>
        <w:tc>
          <w:tcPr/>
          <w:p>
            <w:pPr>
              <w:pStyle w:val="Compact"/>
              <w:jc w:val="left"/>
            </w:pPr>
            <w:r>
              <w:t xml:space="preserve">Interviews, fieldwork</w:t>
            </w:r>
          </w:p>
        </w:tc>
        <w:tc>
          <w:tcPr/>
          <w:p>
            <w:pPr>
              <w:pStyle w:val="Compact"/>
              <w:jc w:val="left"/>
            </w:pPr>
            <w:r>
              <w:t xml:space="preserve">Data synthesis, toolkit drafting</w:t>
            </w:r>
          </w:p>
        </w:tc>
      </w:tr>
      <w:tr>
        <w:tc>
          <w:tcPr/>
          <w:p>
            <w:pPr>
              <w:pStyle w:val="Compact"/>
              <w:jc w:val="left"/>
            </w:pPr>
            <w:r>
              <w:t xml:space="preserve">Stakeholder Engagement</w:t>
            </w:r>
          </w:p>
        </w:tc>
        <w:tc>
          <w:tcPr>
            <w:gridSpan w:val="3"/>
          </w:tcPr>
          <w:p>
            <w:pPr>
              <w:pStyle w:val="Compact"/>
              <w:jc w:val="left"/>
            </w:pPr>
            <w:r>
              <w:t xml:space="preserve">Ongoing: Medellín Municipal Council consultations, Law School workshops</w:t>
            </w:r>
          </w:p>
        </w:tc>
      </w:tr>
    </w:tbl>
    <w:bookmarkEnd w:id="28"/>
    <w:bookmarkStart w:id="29" w:name="conclusion"/>
    <w:p>
      <w:pPr>
        <w:pStyle w:val="Heading2"/>
      </w:pPr>
      <w:r>
        <w:t xml:space="preserve">10. Conclusion</w:t>
      </w:r>
    </w:p>
    <w:p>
      <w:pPr>
        <w:pStyle w:val="FirstParagraph"/>
      </w:pPr>
      <w:r>
        <w:t xml:space="preserve">This Thesis Proposal establishes a critical pathway for reimagining the legal profession within Colombia Medellín's unique socio-urban reality. It moves beyond conventional analyses of judicial performance to position the lawyer as a central actor in the city's ongoing social contract renewal. As Medellín continues its journey toward becoming a global benchmark for equitable urban development, this research provides urgently needed insights into how legal professionals can evolve from passive observers to active co-creators of justice. The resulting framework will not only inform Colombian legal education but offer transferable models for cities worldwide grappling with post-conflict social transformation. By centering the experiences of lawyers operating at Medellín's margins, this study contributes to a more humanized and effective application of Colombia's progressive constitutional legacy in one of Latin America's most dynamic urban laboratories.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Social Transformation within Colombia Medellín</dc:title>
  <dc:creator/>
  <dc:language>en</dc:language>
  <cp:keywords/>
  <dcterms:created xsi:type="dcterms:W3CDTF">2026-07-21T06:01:49Z</dcterms:created>
  <dcterms:modified xsi:type="dcterms:W3CDTF">2026-07-21T06:01:49Z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