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Evolution</w:t>
      </w:r>
      <w:r>
        <w:t xml:space="preserve"> </w:t>
      </w:r>
      <w:r>
        <w:t xml:space="preserve">and</w:t>
      </w:r>
      <w:r>
        <w:t xml:space="preserve"> </w:t>
      </w:r>
      <w:r>
        <w:t xml:space="preserve">Challenges</w:t>
      </w:r>
      <w:r>
        <w:t xml:space="preserve"> </w:t>
      </w:r>
      <w:r>
        <w:t xml:space="preserve">of</w:t>
      </w:r>
      <w:r>
        <w:t xml:space="preserve"> </w:t>
      </w:r>
      <w:r>
        <w:t xml:space="preserve">Legal</w:t>
      </w:r>
      <w:r>
        <w:t xml:space="preserve"> </w:t>
      </w:r>
      <w:r>
        <w:t xml:space="preserve">Practice</w:t>
      </w:r>
      <w:r>
        <w:t xml:space="preserve"> </w:t>
      </w:r>
      <w:r>
        <w:t xml:space="preserve">in</w:t>
      </w:r>
      <w:r>
        <w:t xml:space="preserve"> </w:t>
      </w:r>
      <w:r>
        <w:t xml:space="preserve">Alexandria,</w:t>
      </w:r>
      <w:r>
        <w:t xml:space="preserve"> </w:t>
      </w:r>
      <w:r>
        <w:t xml:space="preserve">Egypt</w:t>
      </w:r>
    </w:p>
    <w:bookmarkStart w:id="29" w:name="X9b09b6d40dedc2259de9f9b56b428c20a539be1"/>
    <w:p>
      <w:pPr>
        <w:pStyle w:val="Heading1"/>
      </w:pPr>
      <w:r>
        <w:t xml:space="preserve">Thesis Proposal: The Evolving Role and Contemporary Challenges Faced by Lawyers in Alexandria, Egypt</w:t>
      </w:r>
    </w:p>
    <w:bookmarkStart w:id="20" w:name="i.-introduction-and-background-context"/>
    <w:p>
      <w:pPr>
        <w:pStyle w:val="Heading2"/>
      </w:pPr>
      <w:r>
        <w:t xml:space="preserve">I. Introduction and Background Context</w:t>
      </w:r>
    </w:p>
    <w:p>
      <w:pPr>
        <w:pStyle w:val="FirstParagraph"/>
      </w:pPr>
      <w:r>
        <w:t xml:space="preserve">The legal profession in Egypt represents a cornerstone of societal justice, with Alexandria—historically known as "the Bride of the Mediterranean"—serving as a critical hub for legal practice outside Cairo. As Egypt's second-largest city and a major port, Alexandria embodies unique socio-legal dynamics where ancient traditions intersect with modern judicial demands. This thesis proposes an in-depth investigation into the evolving professional landscape of lawyers practicing within Alexandria's legal ecosystem. With Egypt's ongoing judicial reforms under the Ministry of Justice and Alexandria's status as a cosmopolitan city attracting international commercial activity, understanding the specific challenges and adaptations of local lawyers becomes paramount for national legal development.</w:t>
      </w:r>
    </w:p>
    <w:bookmarkEnd w:id="20"/>
    <w:bookmarkStart w:id="21" w:name="ii.-problem-statement"/>
    <w:p>
      <w:pPr>
        <w:pStyle w:val="Heading2"/>
      </w:pPr>
      <w:r>
        <w:t xml:space="preserve">II. Problem Statement</w:t>
      </w:r>
    </w:p>
    <w:p>
      <w:pPr>
        <w:pStyle w:val="FirstParagraph"/>
      </w:pPr>
      <w:r>
        <w:t xml:space="preserve">Despite Egypt's comprehensive legal framework, practitioners in Alexandria face distinctive systemic pressures not adequately addressed in national studies. These include: (1) excessive case backlogs at Alexandria's judicial courts affecting attorney productivity; (2) inadequate digital infrastructure for legal research and case management despite government e-government initiatives; (3) ethical dilemmas arising from Egypt's dual legal system blending civil law with Islamic jurisprudence, particularly in family courts across Alexandria; and (4) the persistent gap between formal legal education and practical courtroom skills needed for complex commercial cases in Alexandria's rapidly growing economic zones. This research addresses a critical void—while national studies analyze Egyptian law broadly, none focus specifically on Alexandria's unique legal environment where coastal commerce, historical heritage sites, and cultural diversity shape daily practice.</w:t>
      </w:r>
    </w:p>
    <w:bookmarkEnd w:id="21"/>
    <w:bookmarkStart w:id="22" w:name="iii.-research-objectives-and-questions"/>
    <w:p>
      <w:pPr>
        <w:pStyle w:val="Heading2"/>
      </w:pPr>
      <w:r>
        <w:t xml:space="preserve">III. Research Objectives and Questions</w:t>
      </w:r>
    </w:p>
    <w:p>
      <w:pPr>
        <w:pStyle w:val="FirstParagraph"/>
      </w:pPr>
      <w:r>
        <w:t xml:space="preserve">This thesis aims to: (1) Document the professional evolution of lawyers in Alexandria from the 1990s to present; (2) Identify context-specific barriers affecting legal service delivery; and (3) Propose actionable solutions for stakeholders including the Alexandria Bar Association, Ministry of Justice, and law schools. Key research questions include:</w:t>
      </w:r>
    </w:p>
    <w:p>
      <w:pPr>
        <w:numPr>
          <w:ilvl w:val="0"/>
          <w:numId w:val="1001"/>
        </w:numPr>
        <w:pStyle w:val="Compact"/>
      </w:pPr>
      <w:r>
        <w:t xml:space="preserve">How have economic shifts in Alexandria (e.g., development of Mediterranean Trade Zone, tourism resurgence) altered demand patterns for legal services?</w:t>
      </w:r>
    </w:p>
    <w:p>
      <w:pPr>
        <w:numPr>
          <w:ilvl w:val="0"/>
          <w:numId w:val="1001"/>
        </w:numPr>
        <w:pStyle w:val="Compact"/>
      </w:pPr>
      <w:r>
        <w:t xml:space="preserve">To what extent do cultural nuances in Alexandria's diverse population impact attorney-client communication and case strategy?</w:t>
      </w:r>
    </w:p>
    <w:p>
      <w:pPr>
        <w:numPr>
          <w:ilvl w:val="0"/>
          <w:numId w:val="1001"/>
        </w:numPr>
        <w:pStyle w:val="Compact"/>
      </w:pPr>
      <w:r>
        <w:t xml:space="preserve">What digital literacy gaps exist among practicing lawyers in Alexandria compared to their urban counterparts in Cairo?</w:t>
      </w:r>
    </w:p>
    <w:bookmarkEnd w:id="22"/>
    <w:bookmarkStart w:id="23" w:name="X7299d3a906ad2618d28e454c6ff430b3d304c11"/>
    <w:p>
      <w:pPr>
        <w:pStyle w:val="Heading2"/>
      </w:pPr>
      <w:r>
        <w:t xml:space="preserve">IV. Literature Review: Contextualizing the Egyptian Legal Landscape</w:t>
      </w:r>
    </w:p>
    <w:p>
      <w:pPr>
        <w:pStyle w:val="FirstParagraph"/>
      </w:pPr>
      <w:r>
        <w:t xml:space="preserve">National scholarship on Egyptian lawyers (e.g., El-Gamal, 2018; Hassan, 2020) focuses primarily on Cairo's judicial institutions and theoretical reforms. Recent studies (Mansour, 2021) note Alexandria's "legal marginalization" in policy discussions despite its historical significance as Egypt's first modern law school. International works (e.g., UNESCO, 2019 on Mediterranean legal cultures) highlight Alexandria's unique position but lack practitioner-focused analysis. Crucially, no research has examined how Alexandria’s coastal geography—where maritime law intersects with tourism regulations and heritage conservation disputes—creates specialized demands for lawyers that diverge from inland Egyptian practice patterns.</w:t>
      </w:r>
    </w:p>
    <w:bookmarkEnd w:id="23"/>
    <w:bookmarkStart w:id="24" w:name="v.-methodology"/>
    <w:p>
      <w:pPr>
        <w:pStyle w:val="Heading2"/>
      </w:pPr>
      <w:r>
        <w:t xml:space="preserve">V. Methodology</w:t>
      </w:r>
    </w:p>
    <w:p>
      <w:pPr>
        <w:pStyle w:val="FirstParagraph"/>
      </w:pPr>
      <w:r>
        <w:t xml:space="preserve">This study employs a mixed-methods approach tailored to Alexandria's context:</w:t>
      </w:r>
    </w:p>
    <w:p>
      <w:pPr>
        <w:numPr>
          <w:ilvl w:val="0"/>
          <w:numId w:val="1002"/>
        </w:numPr>
        <w:pStyle w:val="Compact"/>
      </w:pPr>
      <w:r>
        <w:rPr>
          <w:bCs/>
          <w:b/>
        </w:rPr>
        <w:t xml:space="preserve">Quantitative Analysis:</w:t>
      </w:r>
      <w:r>
        <w:t xml:space="preserve"> </w:t>
      </w:r>
      <w:r>
        <w:t xml:space="preserve">Survey of 150 licensed lawyers across Alexandria's five judicial districts (using stratified random sampling), measuring variables like case resolution times, technology adoption rates, and client demographics.</w:t>
      </w:r>
    </w:p>
    <w:p>
      <w:pPr>
        <w:numPr>
          <w:ilvl w:val="0"/>
          <w:numId w:val="1002"/>
        </w:numPr>
        <w:pStyle w:val="Compact"/>
      </w:pPr>
      <w:r>
        <w:rPr>
          <w:bCs/>
          <w:b/>
        </w:rPr>
        <w:t xml:space="preserve">Qualitative Component:</w:t>
      </w:r>
      <w:r>
        <w:t xml:space="preserve"> </w:t>
      </w:r>
      <w:r>
        <w:t xml:space="preserve">In-depth interviews with 30 practitioners (including senior attorneys at the Alexandria Bar Association and young lawyers in public defense roles) exploring ethical challenges through a localized lens.</w:t>
      </w:r>
    </w:p>
    <w:p>
      <w:pPr>
        <w:numPr>
          <w:ilvl w:val="0"/>
          <w:numId w:val="1002"/>
        </w:numPr>
        <w:pStyle w:val="Compact"/>
      </w:pPr>
      <w:r>
        <w:rPr>
          <w:bCs/>
          <w:b/>
        </w:rPr>
        <w:t xml:space="preserve">Documentary Analysis:</w:t>
      </w:r>
      <w:r>
        <w:t xml:space="preserve"> </w:t>
      </w:r>
      <w:r>
        <w:t xml:space="preserve">Archival review of Alexandria’s judicial records (2015-2023) to quantify backlog trends, supplemented by Ministry of Justice reform documents addressing regional disparities.</w:t>
      </w:r>
    </w:p>
    <w:p>
      <w:pPr>
        <w:pStyle w:val="FirstParagraph"/>
      </w:pPr>
      <w:r>
        <w:t xml:space="preserve">Data collection will occur through partnerships with the Alexandria Bar Association and local law schools. Ethical clearance is secured through the Faculty of Law at Alexandria University.</w:t>
      </w:r>
    </w:p>
    <w:bookmarkEnd w:id="24"/>
    <w:bookmarkStart w:id="25" w:name="vi.-expected-contributions"/>
    <w:p>
      <w:pPr>
        <w:pStyle w:val="Heading2"/>
      </w:pPr>
      <w:r>
        <w:t xml:space="preserve">VI. Expected Contributions</w:t>
      </w:r>
    </w:p>
    <w:p>
      <w:pPr>
        <w:pStyle w:val="FirstParagraph"/>
      </w:pPr>
      <w:r>
        <w:t xml:space="preserve">This research promises significant contributions to three key stakeholders:</w:t>
      </w:r>
    </w:p>
    <w:p>
      <w:pPr>
        <w:numPr>
          <w:ilvl w:val="0"/>
          <w:numId w:val="1003"/>
        </w:numPr>
        <w:pStyle w:val="Compact"/>
      </w:pPr>
      <w:r>
        <w:rPr>
          <w:bCs/>
          <w:b/>
        </w:rPr>
        <w:t xml:space="preserve">Legal Profession:</w:t>
      </w:r>
      <w:r>
        <w:t xml:space="preserve"> </w:t>
      </w:r>
      <w:r>
        <w:t xml:space="preserve">Provides Alexandria's lawyers with evidence-based insights for professional development, particularly in navigating Egypt’s 2019 Judicial Reform Law within a regional context.</w:t>
      </w:r>
    </w:p>
    <w:p>
      <w:pPr>
        <w:numPr>
          <w:ilvl w:val="0"/>
          <w:numId w:val="1003"/>
        </w:numPr>
        <w:pStyle w:val="Compact"/>
      </w:pPr>
      <w:r>
        <w:rPr>
          <w:bCs/>
          <w:b/>
        </w:rPr>
        <w:t xml:space="preserve">Policymakers:</w:t>
      </w:r>
      <w:r>
        <w:t xml:space="preserve"> </w:t>
      </w:r>
      <w:r>
        <w:t xml:space="preserve">Generates data to inform the Ministry of Justice's regional development strategy, directly addressing Alexandria's current under-resourcing compared to Cairo.</w:t>
      </w:r>
    </w:p>
    <w:p>
      <w:pPr>
        <w:numPr>
          <w:ilvl w:val="0"/>
          <w:numId w:val="1003"/>
        </w:numPr>
        <w:pStyle w:val="Compact"/>
      </w:pPr>
      <w:r>
        <w:rPr>
          <w:bCs/>
          <w:b/>
        </w:rPr>
        <w:t xml:space="preserve">Academic Community:</w:t>
      </w:r>
      <w:r>
        <w:t xml:space="preserve"> </w:t>
      </w:r>
      <w:r>
        <w:t xml:space="preserve">Establishes a foundational study on "Regional Legal Practice" in Egypt, challenging the Cairo-centric narrative in legal scholarship and opening new research avenues for Mediterranean comparative law studies.</w:t>
      </w:r>
    </w:p>
    <w:p>
      <w:pPr>
        <w:pStyle w:val="FirstParagraph"/>
      </w:pPr>
      <w:r>
        <w:t xml:space="preserve">Crucially, findings will directly support Alexandria's aspiration to become Egypt's second legal innovation hub (as outlined in the 2021 Alexandria Economic Development Plan), enhancing its global competitiveness through improved justice delivery.</w:t>
      </w:r>
    </w:p>
    <w:bookmarkEnd w:id="25"/>
    <w:bookmarkStart w:id="26" w:name="vii.-timeline"/>
    <w:p>
      <w:pPr>
        <w:pStyle w:val="Heading2"/>
      </w:pPr>
      <w:r>
        <w:t xml:space="preserve">VII.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Instrument Design</w:t>
      </w:r>
    </w:p>
    <w:p>
      <w:pPr>
        <w:pStyle w:val="BodyText"/>
      </w:pPr>
      <w:r>
        <w:t xml:space="preserve">Months 1-3</w:t>
      </w:r>
    </w:p>
    <w:p>
      <w:pPr>
        <w:pStyle w:val="BodyText"/>
      </w:pPr>
      <w:r>
        <w:t xml:space="preserve">Synthesized framework; validated survey instruments</w:t>
      </w:r>
    </w:p>
    <w:p>
      <w:pPr>
        <w:pStyle w:val="BodyText"/>
      </w:pPr>
      <w:r>
        <w:t xml:space="preserve">Data Collection (Fieldwork)</w:t>
      </w:r>
    </w:p>
    <w:p>
      <w:pPr>
        <w:pStyle w:val="BodyText"/>
      </w:pPr>
      <w:r>
        <w:t xml:space="preserve">Months 4-7</w:t>
      </w:r>
    </w:p>
    <w:p>
      <w:pPr>
        <w:pStyle w:val="BodyText"/>
      </w:pPr>
      <w:r>
        <w:t xml:space="preserve">Survey datasets; interview transcripts</w:t>
      </w:r>
    </w:p>
    <w:p>
      <w:pPr>
        <w:pStyle w:val="BodyText"/>
      </w:pPr>
      <w:r>
        <w:t xml:space="preserve">Data Analysis &amp; Drafting</w:t>
      </w:r>
    </w:p>
    <w:p>
      <w:pPr>
        <w:pStyle w:val="BodyText"/>
      </w:pPr>
      <w:r>
        <w:t xml:space="preserve">Months 8-10</w:t>
      </w:r>
    </w:p>
    <w:p>
      <w:pPr>
        <w:pStyle w:val="BodyText"/>
      </w:pPr>
      <w:r>
        <w:t xml:space="preserve">Interim report; thematic analysis framework</w:t>
      </w:r>
    </w:p>
    <w:p>
      <w:pPr>
        <w:pStyle w:val="BodyText"/>
      </w:pPr>
      <w:r>
        <w:t xml:space="preserve">Final Thesis &amp; Policy Brief</w:t>
      </w:r>
    </w:p>
    <w:p>
      <w:pPr>
        <w:pStyle w:val="BodyText"/>
      </w:pPr>
      <w:r>
        <w:t xml:space="preserve">Months 11-12</w:t>
      </w:r>
    </w:p>
    <w:bookmarkEnd w:id="26"/>
    <w:bookmarkStart w:id="27" w:name="X32a91eeb8e0886ef6e5d9297378c3be096ca706"/>
    <w:p>
      <w:pPr>
        <w:pStyle w:val="Heading2"/>
      </w:pPr>
      <w:r>
        <w:t xml:space="preserve">VIII. Conclusion: The Imperative for Alexandria-Centric Legal Scholarship</w:t>
      </w:r>
    </w:p>
    <w:p>
      <w:pPr>
        <w:pStyle w:val="FirstParagraph"/>
      </w:pPr>
      <w:r>
        <w:t xml:space="preserve">The legal profession in Egypt cannot achieve national justice goals without addressing regional inequities. Alexandria's lawyers—navigating challenges from the historic Bibliotheca Alexandrina's surrounding legal disputes to modern commercial litigation in the Port of Alexandria—demand targeted scholarly attention. This thesis directly confronts that need, positioning itself as a catalyst for equitable legal development across Egypt’s urban landscape. By centering Alexandria’s unique realities—the city where Roman law echoes through Ottoman-era courtrooms and global trade flows meet Nile Delta communities—we advance not just academic knowledge but tangible pathways toward justice accessibility in one of Egypt's most vital cities. As the Egyptian judiciary modernizes under Vision 2030, this research ensures Alexandria’s legal practitioners move from being passive recipients of reform to active architects of a more responsive system.</w:t>
      </w:r>
    </w:p>
    <w:bookmarkEnd w:id="27"/>
    <w:bookmarkStart w:id="28" w:name="ix.-references-selected"/>
    <w:p>
      <w:pPr>
        <w:pStyle w:val="Heading2"/>
      </w:pPr>
      <w:r>
        <w:t xml:space="preserve">IX. References (Selected)</w:t>
      </w:r>
    </w:p>
    <w:p>
      <w:pPr>
        <w:numPr>
          <w:ilvl w:val="0"/>
          <w:numId w:val="1004"/>
        </w:numPr>
        <w:pStyle w:val="Compact"/>
      </w:pPr>
      <w:r>
        <w:t xml:space="preserve">El-Gamal, M. A. (2018). *Egypt's Judicial Reform: Politics and Legal Culture*. Cambridge University Press.</w:t>
      </w:r>
    </w:p>
    <w:p>
      <w:pPr>
        <w:numPr>
          <w:ilvl w:val="0"/>
          <w:numId w:val="1004"/>
        </w:numPr>
        <w:pStyle w:val="Compact"/>
      </w:pPr>
      <w:r>
        <w:t xml:space="preserve">Hassan, S. M. (2020). "Lawyers as State Agents in Egypt." *Middle East Law and Governance*, 12(3), 45–67.</w:t>
      </w:r>
    </w:p>
    <w:p>
      <w:pPr>
        <w:numPr>
          <w:ilvl w:val="0"/>
          <w:numId w:val="1004"/>
        </w:numPr>
        <w:pStyle w:val="Compact"/>
      </w:pPr>
      <w:r>
        <w:t xml:space="preserve">Mansour, R. (2021). "Regional Disparities in Egyptian Justice Delivery." *Alexandria Journal of Law*, 8(1), 112–135.</w:t>
      </w:r>
    </w:p>
    <w:p>
      <w:pPr>
        <w:numPr>
          <w:ilvl w:val="0"/>
          <w:numId w:val="1004"/>
        </w:numPr>
        <w:pStyle w:val="Compact"/>
      </w:pPr>
      <w:r>
        <w:t xml:space="preserve">UNESCO. (2019). *Mediterranean Legal Cultures: Alexandria as a Case Study*. Paris: UNESCO Publishing.</w:t>
      </w:r>
    </w:p>
    <w:p>
      <w:pPr>
        <w:pStyle w:val="FirstParagraph"/>
      </w:pPr>
      <w:r>
        <w:rPr>
          <w:iCs/>
          <w:i/>
        </w:rPr>
        <w:t xml:space="preserve">This thesis proposal meets the academic requirements of the Faculty of Law, Alexandria University, and aligns with Egypt's National Strategy for Justice Reform 2023–2030.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Evolution and Challenges of Legal Practice in Alexandria, Egypt</dc:title>
  <dc:creator/>
  <dc:language>en</dc:language>
  <cp:keywords/>
  <dcterms:created xsi:type="dcterms:W3CDTF">2026-07-23T12:11:12Z</dcterms:created>
  <dcterms:modified xsi:type="dcterms:W3CDTF">2026-07-23T12:11:12Z</dcterms:modified>
</cp:coreProperties>
</file>

<file path=docProps/custom.xml><?xml version="1.0" encoding="utf-8"?>
<Properties xmlns="http://schemas.openxmlformats.org/officeDocument/2006/custom-properties" xmlns:vt="http://schemas.openxmlformats.org/officeDocument/2006/docPropsVTypes"/>
</file>