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Frankfurt's</w:t>
      </w:r>
      <w:r>
        <w:t xml:space="preserve"> </w:t>
      </w:r>
      <w:r>
        <w:t xml:space="preserve">Legal</w:t>
      </w:r>
      <w:r>
        <w:t xml:space="preserve"> </w:t>
      </w:r>
      <w:r>
        <w:t xml:space="preserve">and</w:t>
      </w:r>
      <w:r>
        <w:t xml:space="preserve"> </w:t>
      </w:r>
      <w:r>
        <w:t xml:space="preserve">Financial</w:t>
      </w:r>
      <w:r>
        <w:t xml:space="preserve"> </w:t>
      </w:r>
      <w:r>
        <w:t xml:space="preserve">Ecosystem</w:t>
      </w:r>
    </w:p>
    <w:bookmarkStart w:id="28" w:name="X95589648299048e345d1ba8824aea82a6104874"/>
    <w:p>
      <w:pPr>
        <w:pStyle w:val="Heading1"/>
      </w:pPr>
      <w:r>
        <w:t xml:space="preserve">Thesis Proposal: The Evolving Role of the Lawyer in Germany Frankfurt's Legal and Financial Ecosystem</w:t>
      </w:r>
    </w:p>
    <w:bookmarkStart w:id="20" w:name="abstract"/>
    <w:p>
      <w:pPr>
        <w:pStyle w:val="Heading2"/>
      </w:pPr>
      <w:r>
        <w:t xml:space="preserve">Abstract</w:t>
      </w:r>
    </w:p>
    <w:p>
      <w:pPr>
        <w:pStyle w:val="FirstParagraph"/>
      </w:pPr>
      <w:r>
        <w:t xml:space="preserve">This Thesis Proposal outlines a comprehensive research project examining the multifaceted role of the Lawyer within the unique legal and economic environment of Germany Frankfurt. As Europe’s premier financial hub, Frankfurt hosts the European Central Bank (ECB), major German banks, international financial institutions, and a dense concentration of multinational corporations. This position necessitates a specialized legal profession capable of navigating complex cross-border regulations, EU directives, and rapidly evolving financial compliance frameworks. The research will critically analyze how the Lawyer operating in Germany Frankfurt adapts to these pressures compared to other German legal markets (e.g., Berlin or Munich), identifying specific challenges, skill requirements, ethical dilemmas, and opportunities arising from the city’s globalized character. This Thesis Proposal directly addresses a significant gap in current scholarship by focusing on Frankfurt as a distinct microcosm of legal practice within Germany, moving beyond generic analyses of German law to explore the nuanced realities faced by the Lawyer on the ground in this pivotal city. The findings will contribute significantly to legal education, professional development frameworks for lawyers, and policy discussions concerning the future governance of finance and law in Europe.</w:t>
      </w:r>
    </w:p>
    <w:bookmarkEnd w:id="20"/>
    <w:bookmarkStart w:id="21" w:name="X9c1b8fcc3c9bb7223c38d09286f825b187858d3"/>
    <w:p>
      <w:pPr>
        <w:pStyle w:val="Heading2"/>
      </w:pPr>
      <w:r>
        <w:t xml:space="preserve">1. Introduction: Contextualizing Germany Frankfurt's Legal Landscape</w:t>
      </w:r>
    </w:p>
    <w:p>
      <w:pPr>
        <w:pStyle w:val="FirstParagraph"/>
      </w:pPr>
      <w:r>
        <w:t xml:space="preserve">Frankfurt am Main stands as a unique confluence point within Germany’s legal system. Strategically positioned as the financial capital not only of Germany but also of the European Union (due to the ECB's presence), its legal ecosystem is inherently international and deeply intertwined with EU regulatory architecture. The Lawyer practicing in Germany Frankfurt operates within a high-stakes environment where domestic German law (Bürgerliches Gesetzbuch, Handelsgesetzbuch) constantly intersects with EU law, international treaties, and the specific requirements of global financial institutions. This dynamic creates a distinct professional identity for the Lawyer that differs markedly from those practicing in more domestically focused legal centers within Germany. The sheer volume of cross-border transactions, regulatory scrutiny post-Brexit and following events like the 2008 financial crisis, and Frankfurt's role as a gateway for EU-wide legal services have elevated the demands placed upon the Lawyer operating here. This Thesis Proposal seeks to systematically investigate this phenomenon.</w:t>
      </w:r>
    </w:p>
    <w:bookmarkEnd w:id="21"/>
    <w:bookmarkStart w:id="22" w:name="problem-statement"/>
    <w:p>
      <w:pPr>
        <w:pStyle w:val="Heading2"/>
      </w:pPr>
      <w:r>
        <w:t xml:space="preserve">2. Problem Statement</w:t>
      </w:r>
    </w:p>
    <w:p>
      <w:pPr>
        <w:pStyle w:val="FirstParagraph"/>
      </w:pPr>
      <w:r>
        <w:t xml:space="preserve">Despite Frankfurt’s centrality to European finance and law, there is a notable scarcity of empirical research specifically focused on the day-to-day experiences, evolving professional competencies, and unique pressures faced by the Lawyer working within this specific Frankfurt context. Existing literature often treats 'German lawyers' or 'lawyers in financial centers' as homogeneous groups, failing to capture the distinct operational realities in Germany's most internationally integrated city. Key questions remain unaddressed: How do Lawyers in Frankfurt navigate the dual imperatives of German legal tradition and EU regulatory supremacy? What specific skills (e.g., deep EU regulatory knowledge, multilingual negotiation, cross-cultural client management) are now non-negotiable for the modern Lawyer here? How have recent developments like GDPR enforcement, MiFID II, and ongoing banking regulation shifts directly impacted the Lawyer's practice areas and client interactions in Frankfurt? This Thesis Proposal aims to fill this critical research gap.</w:t>
      </w:r>
    </w:p>
    <w:bookmarkEnd w:id="22"/>
    <w:bookmarkStart w:id="23" w:name="research-questions"/>
    <w:p>
      <w:pPr>
        <w:pStyle w:val="Heading2"/>
      </w:pPr>
      <w:r>
        <w:t xml:space="preserve">3. Research Questions</w:t>
      </w:r>
    </w:p>
    <w:p>
      <w:pPr>
        <w:pStyle w:val="FirstParagraph"/>
      </w:pPr>
      <w:r>
        <w:t xml:space="preserve">This study will be guided by the following core research questions:</w:t>
      </w:r>
    </w:p>
    <w:p>
      <w:pPr>
        <w:numPr>
          <w:ilvl w:val="0"/>
          <w:numId w:val="1001"/>
        </w:numPr>
        <w:pStyle w:val="Compact"/>
      </w:pPr>
      <w:r>
        <w:t xml:space="preserve">How do Lawyers in Germany Frankfurt conceptualize and manage their professional identity within the dual framework of German legal culture and EU regulatory governance?</w:t>
      </w:r>
    </w:p>
    <w:p>
      <w:pPr>
        <w:numPr>
          <w:ilvl w:val="0"/>
          <w:numId w:val="1001"/>
        </w:numPr>
        <w:pStyle w:val="Compact"/>
      </w:pPr>
      <w:r>
        <w:t xml:space="preserve">What specific skill sets, beyond traditional legal knowledge, have become essential for the Lawyer operating effectively in Frankfurt's financial sector, and how are these skills acquired (e.g., through training, experience)?</w:t>
      </w:r>
    </w:p>
    <w:p>
      <w:pPr>
        <w:numPr>
          <w:ilvl w:val="0"/>
          <w:numId w:val="1001"/>
        </w:numPr>
        <w:pStyle w:val="Compact"/>
      </w:pPr>
      <w:r>
        <w:t xml:space="preserve">To what extent do Brexit-related changes and other geopolitical shifts manifest in the daily practice patterns and client needs of Lawyers within Germany Frankfurt?</w:t>
      </w:r>
    </w:p>
    <w:p>
      <w:pPr>
        <w:numPr>
          <w:ilvl w:val="0"/>
          <w:numId w:val="1001"/>
        </w:numPr>
        <w:pStyle w:val="Compact"/>
      </w:pPr>
      <w:r>
        <w:t xml:space="preserve">What ethical challenges specific to cross-border finance (e.g., data privacy conflicts, jurisdictional ambiguity) present the most significant dilemmas for the Lawyer in this environment?</w:t>
      </w:r>
    </w:p>
    <w:bookmarkEnd w:id="23"/>
    <w:bookmarkStart w:id="24" w:name="methodology"/>
    <w:p>
      <w:pPr>
        <w:pStyle w:val="Heading2"/>
      </w:pPr>
      <w:r>
        <w:t xml:space="preserve">4. Methodology</w:t>
      </w:r>
    </w:p>
    <w:p>
      <w:pPr>
        <w:pStyle w:val="FirstParagraph"/>
      </w:pPr>
      <w:r>
        <w:t xml:space="preserve">This Thesis Proposal employs a mixed-methods approach tailored to the Frankfurt context:</w:t>
      </w:r>
    </w:p>
    <w:p>
      <w:pPr>
        <w:numPr>
          <w:ilvl w:val="0"/>
          <w:numId w:val="1002"/>
        </w:numPr>
        <w:pStyle w:val="Compact"/>
      </w:pPr>
      <w:r>
        <w:rPr>
          <w:bCs/>
          <w:b/>
        </w:rPr>
        <w:t xml:space="preserve">Qualitative Case Studies:</w:t>
      </w:r>
      <w:r>
        <w:t xml:space="preserve"> </w:t>
      </w:r>
      <w:r>
        <w:t xml:space="preserve">In-depth, semi-structured interviews with 30-40 practicing Lawyers from diverse firms (international mega-firms, German national firms, boutique financial law specialists) based in Germany Frankfurt. Focus will be on their professional journey, daily challenges, skill development needs.</w:t>
      </w:r>
    </w:p>
    <w:p>
      <w:pPr>
        <w:numPr>
          <w:ilvl w:val="0"/>
          <w:numId w:val="1002"/>
        </w:numPr>
        <w:pStyle w:val="Compact"/>
      </w:pPr>
      <w:r>
        <w:rPr>
          <w:bCs/>
          <w:b/>
        </w:rPr>
        <w:t xml:space="preserve">Document Analysis:</w:t>
      </w:r>
      <w:r>
        <w:t xml:space="preserve"> </w:t>
      </w:r>
      <w:r>
        <w:t xml:space="preserve">Examination of key regulatory documents (ECB guidelines, BaFin rulings), firm practice guides from prominent Frankfurt-based firms, and relevant legal journals focused on European financial law.</w:t>
      </w:r>
    </w:p>
    <w:p>
      <w:pPr>
        <w:numPr>
          <w:ilvl w:val="0"/>
          <w:numId w:val="1002"/>
        </w:numPr>
        <w:pStyle w:val="Compact"/>
      </w:pPr>
      <w:r>
        <w:rPr>
          <w:bCs/>
          <w:b/>
        </w:rPr>
        <w:t xml:space="preserve">Semi-Structured Focus Groups:</w:t>
      </w:r>
      <w:r>
        <w:t xml:space="preserve"> </w:t>
      </w:r>
      <w:r>
        <w:t xml:space="preserve">Conducted with representatives from the Frankfurt Bar Association (Rechtsanwaltskammer Frankfurt) to understand institutional perspectives on evolving Lawyer roles and training needs within Germany's largest legal market.</w:t>
      </w:r>
    </w:p>
    <w:p>
      <w:pPr>
        <w:pStyle w:val="FirstParagraph"/>
      </w:pPr>
      <w:r>
        <w:t xml:space="preserve">The geographical specificity of focusing exclusively on Lawyers operating in Germany Frankfurt is paramount, ensuring the data directly reflects the unique pressures of this global financial node. Findings will be triangulated across these methods to ensure robustness.</w:t>
      </w:r>
    </w:p>
    <w:bookmarkEnd w:id="24"/>
    <w:bookmarkStart w:id="25" w:name="expected-significance-and-contribution"/>
    <w:p>
      <w:pPr>
        <w:pStyle w:val="Heading2"/>
      </w:pPr>
      <w:r>
        <w:t xml:space="preserve">5. Expected Significance and Contribution</w:t>
      </w:r>
    </w:p>
    <w:p>
      <w:pPr>
        <w:pStyle w:val="FirstParagraph"/>
      </w:pPr>
      <w:r>
        <w:t xml:space="preserve">This research holds substantial significance for multiple stakeholders:</w:t>
      </w:r>
    </w:p>
    <w:p>
      <w:pPr>
        <w:numPr>
          <w:ilvl w:val="0"/>
          <w:numId w:val="1003"/>
        </w:numPr>
        <w:pStyle w:val="Compact"/>
      </w:pPr>
      <w:r>
        <w:rPr>
          <w:bCs/>
          <w:b/>
        </w:rPr>
        <w:t xml:space="preserve">For the Lawyer:</w:t>
      </w:r>
      <w:r>
        <w:t xml:space="preserve"> </w:t>
      </w:r>
      <w:r>
        <w:t xml:space="preserve">Provides empirical evidence on evolving professional expectations, directly informing career development strategies, continuing legal education needs, and skill acquisition pathways for Lawyers operating in Germany Frankfurt.</w:t>
      </w:r>
    </w:p>
    <w:p>
      <w:pPr>
        <w:numPr>
          <w:ilvl w:val="0"/>
          <w:numId w:val="1003"/>
        </w:numPr>
        <w:pStyle w:val="Compact"/>
      </w:pPr>
      <w:r>
        <w:rPr>
          <w:bCs/>
          <w:b/>
        </w:rPr>
        <w:t xml:space="preserve">For Legal Education &amp; Institutions:</w:t>
      </w:r>
      <w:r>
        <w:t xml:space="preserve"> </w:t>
      </w:r>
      <w:r>
        <w:t xml:space="preserve">Offers concrete data to law schools (e.g., Goethe University Frankfurt) and the Bar Association to refine curricula and training programs, ensuring they equip future Lawyers with the precise competencies demanded in this critical market.</w:t>
      </w:r>
    </w:p>
    <w:p>
      <w:pPr>
        <w:numPr>
          <w:ilvl w:val="0"/>
          <w:numId w:val="1003"/>
        </w:numPr>
        <w:pStyle w:val="Compact"/>
      </w:pPr>
      <w:r>
        <w:rPr>
          <w:bCs/>
          <w:b/>
        </w:rPr>
        <w:t xml:space="preserve">For Policy &amp; Regulation:</w:t>
      </w:r>
      <w:r>
        <w:t xml:space="preserve"> </w:t>
      </w:r>
      <w:r>
        <w:t xml:space="preserve">Generates insights for German legal bodies (like the Federal Ministry of Justice) and EU institutions on how regulatory frameworks impact on-the-ground legal practice in a major financial center, potentially informing more pragmatic future legislation.</w:t>
      </w:r>
    </w:p>
    <w:p>
      <w:pPr>
        <w:numPr>
          <w:ilvl w:val="0"/>
          <w:numId w:val="1003"/>
        </w:numPr>
        <w:pStyle w:val="Compact"/>
      </w:pPr>
      <w:r>
        <w:rPr>
          <w:bCs/>
          <w:b/>
        </w:rPr>
        <w:t xml:space="preserve">Academic Contribution:</w:t>
      </w:r>
      <w:r>
        <w:t xml:space="preserve"> </w:t>
      </w:r>
      <w:r>
        <w:t xml:space="preserve">Advances the scholarly understanding of legal practice in globalized cities, particularly within the German context, moving beyond national generalizations to analyze the micro-geography of law (Frankfurt) as a distinct and vital case study.</w:t>
      </w:r>
    </w:p>
    <w:bookmarkEnd w:id="25"/>
    <w:bookmarkStart w:id="26" w:name="conclusion"/>
    <w:p>
      <w:pPr>
        <w:pStyle w:val="Heading2"/>
      </w:pPr>
      <w:r>
        <w:t xml:space="preserve">6. Conclusion</w:t>
      </w:r>
    </w:p>
    <w:p>
      <w:pPr>
        <w:pStyle w:val="FirstParagraph"/>
      </w:pPr>
      <w:r>
        <w:t xml:space="preserve">The Lawyer in Germany Frankfurt is not merely a legal practitioner but an indispensable facilitator within one of the world's most complex financial systems. The pressures, opportunities, and required competencies are uniquely shaped by the city’s position at the heart of European finance and governance. This Thesis Proposal provides a rigorous framework for understanding how the Lawyer adapts and thrives in this demanding environment. By centering the research on Frankfurt as a specific locus of legal practice within Germany, it promises to deliver actionable insights with immediate relevance for practitioners, educators, and policymakers. The findings will fundamentally enhance our understanding of what it means to be a Lawyer in the 21st century within Germany's most strategically significant legal and financial metropolis. This Thesis Proposal constitutes the essential first step towards this vital investigation.</w:t>
      </w:r>
    </w:p>
    <w:bookmarkEnd w:id="26"/>
    <w:bookmarkStart w:id="27" w:name="word-count-878"/>
    <w:p>
      <w:pPr>
        <w:pStyle w:val="Heading2"/>
      </w:pPr>
      <w: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Germany Frankfurt's Legal and Financial Ecosystem</dc:title>
  <dc:creator/>
  <dc:language>en</dc:language>
  <cp:keywords/>
  <dcterms:created xsi:type="dcterms:W3CDTF">2025-12-13T11:20:40Z</dcterms:created>
  <dcterms:modified xsi:type="dcterms:W3CDTF">2025-12-13T11:20:40Z</dcterms:modified>
</cp:coreProperties>
</file>

<file path=docProps/custom.xml><?xml version="1.0" encoding="utf-8"?>
<Properties xmlns="http://schemas.openxmlformats.org/officeDocument/2006/custom-properties" xmlns:vt="http://schemas.openxmlformats.org/officeDocument/2006/docPropsVTypes"/>
</file>