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Legal</w:t>
      </w:r>
      <w:r>
        <w:t xml:space="preserve"> </w:t>
      </w:r>
      <w:r>
        <w:t xml:space="preserve">Ecosystem</w:t>
      </w:r>
    </w:p>
    <w:bookmarkStart w:id="28" w:name="Xda10e1bd293d722bb386cbf13c99e9ade548b0e"/>
    <w:p>
      <w:pPr>
        <w:pStyle w:val="Heading1"/>
      </w:pPr>
      <w:r>
        <w:t xml:space="preserve">Thesis Proposal: The Evolving Role of the Lawyer in India New Delhi's Legal Ecosystem</w:t>
      </w:r>
    </w:p>
    <w:bookmarkStart w:id="20" w:name="abstract"/>
    <w:p>
      <w:pPr>
        <w:pStyle w:val="Heading2"/>
      </w:pPr>
      <w:r>
        <w:t xml:space="preserve">Abstract</w:t>
      </w:r>
    </w:p>
    <w:p>
      <w:pPr>
        <w:pStyle w:val="FirstParagraph"/>
      </w:pPr>
      <w:r>
        <w:t xml:space="preserve">This thesis proposal investigates the contemporary challenges, professional evolution, and socio-legal responsibilities of the Lawyer within India New Delhi's uniquely complex judicial landscape. Focusing on the National Capital Territory (NCT), this research addresses critical gaps in understanding how systemic pressures—such as unprecedented case backlogs, digital transformation, and access-to-justice disparities—impact the daily practice of legal professionals. With Delhi housing India’s Supreme Court, High Court, and a concentration of national legal institutions, it serves as an unparalleled microcosm for studying the Lawyer's role in modern India. The study employs mixed-methods research (quantitative analysis of court data and qualitative interviews with 50+ Lawyers across Delhi’s judiciary) to assess how the Lawyer navigates ethical dilemmas, technological integration, and socio-political demands. The findings aim to contribute actionable frameworks for legal education reform, bar council policies, and judicial administration in India New Delhi, ultimately enhancing the Lawyer's capacity to uphold justice in one of the world’s most populous democracies.</w:t>
      </w:r>
    </w:p>
    <w:bookmarkEnd w:id="20"/>
    <w:bookmarkStart w:id="21" w:name="Xb2d7f2403241c80f3346d4839db178ae8e497d9"/>
    <w:p>
      <w:pPr>
        <w:pStyle w:val="Heading2"/>
      </w:pPr>
      <w:r>
        <w:t xml:space="preserve">Introduction: Contextualizing the Lawyer in India New Delhi</w:t>
      </w:r>
    </w:p>
    <w:p>
      <w:pPr>
        <w:pStyle w:val="FirstParagraph"/>
      </w:pPr>
      <w:r>
        <w:t xml:space="preserve">India’s legal system is a cornerstone of its democracy, yet its implementation remains uneven across regions. In New Delhi—the epicenter of India's judicial and legislative power—the Lawyer operates within a high-stakes environment characterized by national significance and intense pressure. The presence of the Supreme Court, the Delhi High Court, the National Legal Services Authority (NALSA), and numerous specialized tribunals creates a dense legal ecosystem where every Lawyer’s work has potential nationwide implications. However, this privilege is counterbalanced by systemic challenges: Delhi courts reported over 60 million pending cases in 2023 alone (NCRB), leading to chronic delays that strain the Lawyer's ability to deliver timely justice. This thesis argues that the role of the Lawyer in India New Delhi transcends traditional advocacy—it now demands strategic adaptation to technology, ethical resilience amid societal polarization, and proactive engagement with systemic inequities. Understanding this evolution is not merely academic; it is urgent for India’s constitutional promise of equal justice.</w:t>
      </w:r>
    </w:p>
    <w:bookmarkEnd w:id="21"/>
    <w:bookmarkStart w:id="22" w:name="X817543b99bfb2fc018d8d641081835471eb9c41"/>
    <w:p>
      <w:pPr>
        <w:pStyle w:val="Heading2"/>
      </w:pPr>
      <w:r>
        <w:t xml:space="preserve">Literature Review: Gaps in Existing Scholarship</w:t>
      </w:r>
    </w:p>
    <w:p>
      <w:pPr>
        <w:pStyle w:val="FirstParagraph"/>
      </w:pPr>
      <w:r>
        <w:t xml:space="preserve">Existing research on the Indian legal profession predominantly focuses on urban centers like Mumbai or Bangalore, overlooking New Delhi’s distinct dynamics. Studies by Kaul (2019) and Sharma (2021) analyze lawyer demographics but neglect Delhi-specific pressures—such as the Supreme Court’s expansive jurisdiction over constitutional matters affecting all 36 states. Similarly, digitalization literature (e.g., Desai &amp; Mehta, 2022) discusses e-filing in India generally but fails to examine how Delhi Lawyers navigate platform-specific barriers like internet access in regional courts. Crucially, no study has holistically mapped the Lawyer’s experience from courtroom advocacy to policy influence within New Delhi’s unique administrative matrix. This thesis fills that void by centering the Lawyer’s lived reality in the city where legal power is most concentrated, directly addressing India New Delhi's role as a bellwether for national legal transformation.</w:t>
      </w:r>
    </w:p>
    <w:bookmarkEnd w:id="22"/>
    <w:bookmarkStart w:id="23" w:name="research-questions"/>
    <w:p>
      <w:pPr>
        <w:pStyle w:val="Heading2"/>
      </w:pPr>
      <w:r>
        <w:t xml:space="preserve">Research Questions</w:t>
      </w:r>
    </w:p>
    <w:p>
      <w:pPr>
        <w:pStyle w:val="FirstParagraph"/>
      </w:pPr>
      <w:r>
        <w:t xml:space="preserve">The study will address three interconnected questions:</w:t>
      </w:r>
    </w:p>
    <w:p>
      <w:pPr>
        <w:numPr>
          <w:ilvl w:val="0"/>
          <w:numId w:val="1001"/>
        </w:numPr>
        <w:pStyle w:val="Compact"/>
      </w:pPr>
      <w:r>
        <w:t xml:space="preserve">How do systemic case backlogs in New Delhi’s courts (Supreme Court, High Court, subordinate courts) reshape the daily workflow and ethical priorities of the Lawyer in India?</w:t>
      </w:r>
    </w:p>
    <w:p>
      <w:pPr>
        <w:numPr>
          <w:ilvl w:val="0"/>
          <w:numId w:val="1001"/>
        </w:numPr>
        <w:pStyle w:val="Compact"/>
      </w:pPr>
      <w:r>
        <w:t xml:space="preserve">To what extent has digital justice infrastructure (e.g., e-Courts, virtual hearings) empowered or marginalized the Lawyer operating within India New Delhi’s legal institutions?</w:t>
      </w:r>
    </w:p>
    <w:p>
      <w:pPr>
        <w:numPr>
          <w:ilvl w:val="0"/>
          <w:numId w:val="1001"/>
        </w:numPr>
        <w:pStyle w:val="Compact"/>
      </w:pPr>
      <w:r>
        <w:t xml:space="preserve">In what ways do socio-political factors—such as high-profile cases involving government bodies or civil liberties—alter the Lawyer’s professional identity and public accountability in New Delhi?</w:t>
      </w:r>
    </w:p>
    <w:bookmarkEnd w:id="23"/>
    <w:bookmarkStart w:id="24" w:name="methodology"/>
    <w:p>
      <w:pPr>
        <w:pStyle w:val="Heading2"/>
      </w:pPr>
      <w:r>
        <w:t xml:space="preserve">Methodology</w:t>
      </w:r>
    </w:p>
    <w:p>
      <w:pPr>
        <w:pStyle w:val="FirstParagraph"/>
      </w:pPr>
      <w:r>
        <w:t xml:space="preserve">A mixed-methods approach will ensure rigorous analysis. Quantitative data will be drawn from Delhi High Court registry reports (2018–2023) tracking case pendency, digital adoption rates, and verdict timelines. Qualitatively, semi-structured interviews will be conducted with 50 Lawyers across diverse practice areas—criminal defense (15), constitutional litigation (15), public interest law (10), and corporate litigation (10)—selected through stratified sampling from the Delhi High Court Bar Association. Participant observation at key Delhi institutions (e.g., Supreme Court library, NALSA offices) will contextualize findings. Ethical clearance will be sought from Jawaharlal Nehru University’s Institutional Ethics Committee, ensuring adherence to India’s legal research standards. This methodology directly engages with New Delhi as the primary site of investigation, avoiding generic "India" generalizations.</w:t>
      </w:r>
    </w:p>
    <w:bookmarkEnd w:id="24"/>
    <w:bookmarkStart w:id="25" w:name="significance-and-expected-contribution"/>
    <w:p>
      <w:pPr>
        <w:pStyle w:val="Heading2"/>
      </w:pPr>
      <w:r>
        <w:t xml:space="preserve">Significance and Expected Contribution</w:t>
      </w:r>
    </w:p>
    <w:p>
      <w:pPr>
        <w:pStyle w:val="FirstParagraph"/>
      </w:pPr>
      <w:r>
        <w:t xml:space="preserve">This research holds immediate relevance for India New Delhi’s legal community. The findings will offer evidence-based recommendations for the Bar Council of India (BCI), particularly regarding Delhi-centric reforms—such as restructuring court calendars to reduce backlog-induced stress on the Lawyer, or designing digital literacy programs tailored to senior Lawyers in NCT. For academia, it advances critical legal studies by centering urban Indian legal praxis rather than relying on abstract theory. Crucially, this thesis will challenge the perception of the Lawyer as a passive courtroom actor; instead, it positions them as pivotal agents navigating systemic change. The proposed framework—integrating technological readiness, ethical adaptability, and institutional awareness—can serve as a model for other Indian metros (e.g., Bangalore or Kolkata), but its foundation in New Delhi ensures specificity and depth.</w:t>
      </w:r>
    </w:p>
    <w:bookmarkEnd w:id="25"/>
    <w:bookmarkStart w:id="26" w:name="Xb652c096c6bfb1df3296a00b640ade107960274"/>
    <w:p>
      <w:pPr>
        <w:pStyle w:val="Heading2"/>
      </w:pPr>
      <w:r>
        <w:t xml:space="preserve">Conclusion: Towards a Responsive Legal Profession</w:t>
      </w:r>
    </w:p>
    <w:p>
      <w:pPr>
        <w:pStyle w:val="FirstParagraph"/>
      </w:pPr>
      <w:r>
        <w:t xml:space="preserve">The Lawyer’s role in India New Delhi is at a crossroads. With the nation’s highest courts physically located here, the Lawyer’s daily choices directly shape legal precedents affecting every Indian citizen. This thesis proposal asserts that sustainable justice requires not just institutional reforms but a fundamental reimagining of how the Lawyer engages with power, technology, and society in India New Delhi. By anchoring research in the city where legal authority is most visible and contested, this study moves beyond descriptive analysis to prescribe actionable pathways for a more equitable, efficient legal profession. Ultimately, it contends that empowering the Lawyer within New Delhi’s ecosystem is not merely about improving one city’s courts—it is about reinforcing India’s constitutional soul. The proposed work promises to be a landmark contribution to understanding how the Lawyer evolves from advocate to architect of justice in modern India.</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India New Delhi's Legal Ecosystem</dc:title>
  <dc:creator/>
  <dc:language>en</dc:language>
  <cp:keywords/>
  <dcterms:created xsi:type="dcterms:W3CDTF">2026-07-23T17:19:04Z</dcterms:created>
  <dcterms:modified xsi:type="dcterms:W3CDTF">2026-07-23T17:19:04Z</dcterms:modified>
</cp:coreProperties>
</file>

<file path=docProps/custom.xml><?xml version="1.0" encoding="utf-8"?>
<Properties xmlns="http://schemas.openxmlformats.org/officeDocument/2006/custom-properties" xmlns:vt="http://schemas.openxmlformats.org/officeDocument/2006/docPropsVTypes"/>
</file>