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Italy</w:t>
      </w:r>
      <w:r>
        <w:t xml:space="preserve"> </w:t>
      </w:r>
      <w:r>
        <w:t xml:space="preserve">Naples</w:t>
      </w:r>
      <w:r>
        <w:t xml:space="preserve"> </w:t>
      </w:r>
      <w:r>
        <w:t xml:space="preserve">Legal</w:t>
      </w:r>
      <w:r>
        <w:t xml:space="preserve"> </w:t>
      </w:r>
      <w:r>
        <w:t xml:space="preserve">Landscape</w:t>
      </w:r>
    </w:p>
    <w:bookmarkStart w:id="31" w:name="Xb2e2f33599e5d4ec2598399dd7e204600ed0a16"/>
    <w:p>
      <w:pPr>
        <w:pStyle w:val="Heading1"/>
      </w:pPr>
      <w:r>
        <w:t xml:space="preserve">Thesis Proposal: The Evolving Role of the Lawyer in Contemporary Italy Naples Legal Landscape</w:t>
      </w:r>
    </w:p>
    <w:bookmarkStart w:id="20" w:name="introduction-and-research-context"/>
    <w:p>
      <w:pPr>
        <w:pStyle w:val="Heading2"/>
      </w:pPr>
      <w:r>
        <w:t xml:space="preserve">Introduction and Research Context</w:t>
      </w:r>
    </w:p>
    <w:p>
      <w:pPr>
        <w:pStyle w:val="FirstParagraph"/>
      </w:pPr>
      <w:r>
        <w:t xml:space="preserve">The legal profession in Italy stands at a critical juncture as it navigates modernization, technological disruption, and persistent societal challenges. This thesis proposal examines the transformative journey of the</w:t>
      </w:r>
      <w:r>
        <w:t xml:space="preserve"> </w:t>
      </w:r>
      <w:r>
        <w:rPr>
          <w:iCs/>
          <w:i/>
        </w:rPr>
        <w:t xml:space="preserve">Lawyer</w:t>
      </w:r>
      <w:r>
        <w:t xml:space="preserve"> </w:t>
      </w:r>
      <w:r>
        <w:t xml:space="preserve">within the specific socio-legal context of Naples, Italy—a city where historical complexities intersect with contemporary legal demands. As one of Europe's most densely populated metropolises and a hub for Southern Italy's economic activity, Naples presents a unique laboratory for analyzing how legal practitioners adapt to evolving judicial systems, client expectations, and regional peculiarities. The research will investigate whether the traditional model of the Italian</w:t>
      </w:r>
      <w:r>
        <w:t xml:space="preserve"> </w:t>
      </w:r>
      <w:r>
        <w:rPr>
          <w:iCs/>
          <w:i/>
        </w:rPr>
        <w:t xml:space="preserve">Avvocato</w:t>
      </w:r>
      <w:r>
        <w:t xml:space="preserve"> </w:t>
      </w:r>
      <w:r>
        <w:t xml:space="preserve">(Lawyer) is successfully evolving to meet 21st-century challenges in this pivotal city of</w:t>
      </w:r>
      <w:r>
        <w:t xml:space="preserve"> </w:t>
      </w:r>
      <w:r>
        <w:rPr>
          <w:iCs/>
          <w:i/>
        </w:rPr>
        <w:t xml:space="preserve">Italy Naples</w:t>
      </w:r>
      <w:r>
        <w:t xml:space="preserve">.</w:t>
      </w:r>
    </w:p>
    <w:bookmarkEnd w:id="20"/>
    <w:bookmarkStart w:id="21" w:name="problem-statement"/>
    <w:p>
      <w:pPr>
        <w:pStyle w:val="Heading2"/>
      </w:pPr>
      <w:r>
        <w:t xml:space="preserve">Problem Statement</w:t>
      </w:r>
    </w:p>
    <w:p>
      <w:pPr>
        <w:pStyle w:val="FirstParagraph"/>
      </w:pPr>
      <w:r>
        <w:t xml:space="preserve">Naples faces a confluence of legal pressures that strain conventional practice models: persistent organized crime (Camorra), underfunded public legal services, rapid urbanization, and Italy's ongoing judicial reform initiatives. While national studies examine Italian legal trends broadly, there is a critical gap in localized research focusing specifically on Naples. This oversight obscures how regional dynamics shape the</w:t>
      </w:r>
      <w:r>
        <w:t xml:space="preserve"> </w:t>
      </w:r>
      <w:r>
        <w:rPr>
          <w:iCs/>
          <w:i/>
        </w:rPr>
        <w:t xml:space="preserve">Lawyer</w:t>
      </w:r>
      <w:r>
        <w:t xml:space="preserve">'s role in a city where legal challenges often carry profound socio-economic implications for marginalized communities. Without granular understanding of Naples' specific pressures, reforms may fail to address the realities faced by legal practitioners operating at the city's grassroots level.</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identity of the Lawyer in Naples through qualitative analysis of case studies across criminal, civil, and administrative law sectors.</w:t>
      </w:r>
    </w:p>
    <w:p>
      <w:pPr>
        <w:numPr>
          <w:ilvl w:val="0"/>
          <w:numId w:val="1001"/>
        </w:numPr>
        <w:pStyle w:val="Compact"/>
      </w:pPr>
      <w:r>
        <w:t xml:space="preserve">To evaluate how Naples-specific challenges (e.g., Camorra-related litigation, urban development disputes) reshape legal practice models compared to national averages.</w:t>
      </w:r>
    </w:p>
    <w:p>
      <w:pPr>
        <w:numPr>
          <w:ilvl w:val="0"/>
          <w:numId w:val="1001"/>
        </w:numPr>
        <w:pStyle w:val="Compact"/>
      </w:pPr>
      <w:r>
        <w:t xml:space="preserve">To assess the impact of Italy's 2018 judicial reforms on Lawyer-client relationships within Naples' unique socio-economic fabric.</w:t>
      </w:r>
    </w:p>
    <w:p>
      <w:pPr>
        <w:numPr>
          <w:ilvl w:val="0"/>
          <w:numId w:val="1001"/>
        </w:numPr>
        <w:pStyle w:val="Compact"/>
      </w:pPr>
      <w:r>
        <w:t xml:space="preserve">To propose contextually grounded recommendations for legal education and professional development tailored to Naples' needs as a model for Southern Italian cities.</w:t>
      </w:r>
    </w:p>
    <w:bookmarkEnd w:id="22"/>
    <w:bookmarkStart w:id="23" w:name="literature-review"/>
    <w:p>
      <w:pPr>
        <w:pStyle w:val="Heading2"/>
      </w:pPr>
      <w:r>
        <w:t xml:space="preserve">Literature Review</w:t>
      </w:r>
    </w:p>
    <w:p>
      <w:pPr>
        <w:pStyle w:val="FirstParagraph"/>
      </w:pPr>
      <w:r>
        <w:t xml:space="preserve">National scholarship on Italian legal practice (e.g., Bignami, 2020; Cattaneo, 2019) emphasizes system-wide reforms but largely neglects regional variation. Studies on Naples' legal ecosystem remain sparse despite the city's status as a "laboratory of crime and governance" (Piscitelli, 2017). Recent work by Rossi (2022) examines judicial delays in Southern Italy, yet overlooks the Lawyer's agency in mitigating these issues. Crucially absent is research interrogating how Naples' historical legacy—shaped by centuries of foreign rule, post-war reconstruction, and modern migration patterns—informs current Lawyer-client dynamics. This thesis bridges that gap by centering</w:t>
      </w:r>
      <w:r>
        <w:t xml:space="preserve"> </w:t>
      </w:r>
      <w:r>
        <w:rPr>
          <w:iCs/>
          <w:i/>
        </w:rPr>
        <w:t xml:space="preserve">Italy Naples</w:t>
      </w:r>
      <w:r>
        <w:t xml:space="preserve"> </w:t>
      </w:r>
      <w:r>
        <w:t xml:space="preserve">as both location and analytical lens.</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Analysis (6 months):</w:t>
      </w:r>
      <w:r>
        <w:t xml:space="preserve"> </w:t>
      </w:r>
      <w:r>
        <w:t xml:space="preserve">In-depth examination of 30 landmark cases from Naples' Tribunale (Court) involving urban planning disputes, Camorra-related asset seizures, and migrant rights—selected to represent diverse practice areas.</w:t>
      </w:r>
    </w:p>
    <w:p>
      <w:pPr>
        <w:numPr>
          <w:ilvl w:val="0"/>
          <w:numId w:val="1002"/>
        </w:numPr>
        <w:pStyle w:val="Compact"/>
      </w:pPr>
      <w:r>
        <w:rPr>
          <w:bCs/>
          <w:b/>
        </w:rPr>
        <w:t xml:space="preserve">Professional Interviews (4 months):</w:t>
      </w:r>
      <w:r>
        <w:t xml:space="preserve"> </w:t>
      </w:r>
      <w:r>
        <w:t xml:space="preserve">Semi-structured interviews with 25 practicing Lawyers across Naples' legal districts (including Public Defenders, private practitioners in historic centers like Spaccanapoli, and NGO-affiliated counsel), focusing on adaptative strategies.</w:t>
      </w:r>
    </w:p>
    <w:p>
      <w:pPr>
        <w:numPr>
          <w:ilvl w:val="0"/>
          <w:numId w:val="1002"/>
        </w:numPr>
        <w:pStyle w:val="Compact"/>
      </w:pPr>
      <w:r>
        <w:rPr>
          <w:bCs/>
          <w:b/>
        </w:rPr>
        <w:t xml:space="preserve">Comparative Survey (2 months):</w:t>
      </w:r>
      <w:r>
        <w:t xml:space="preserve"> </w:t>
      </w:r>
      <w:r>
        <w:t xml:space="preserve">A quantitative survey of 150 Lawyers registered with the Naples Bar Association (Ordine degli Avvocati di Napoli) measuring perceptions of technological adoption, client satisfaction, and regulatory burdens versus national averages.</w:t>
      </w:r>
    </w:p>
    <w:p>
      <w:pPr>
        <w:pStyle w:val="FirstParagraph"/>
      </w:pPr>
      <w:r>
        <w:t xml:space="preserve">Data triangulation will ensure robust conclusions. All interviews will be recorded and transcribed using NVivo software for thematic analysis, while survey data will be analyzed via SPSS. Ethical clearance from the University of Naples Federico II's Research Ethics Board is secured.</w:t>
      </w:r>
    </w:p>
    <w:bookmarkEnd w:id="24"/>
    <w:bookmarkStart w:id="25" w:name="theoretical-framework"/>
    <w:p>
      <w:pPr>
        <w:pStyle w:val="Heading2"/>
      </w:pPr>
      <w:r>
        <w:t xml:space="preserve">Theoretical Framework</w:t>
      </w:r>
    </w:p>
    <w:p>
      <w:pPr>
        <w:pStyle w:val="FirstParagraph"/>
      </w:pPr>
      <w:r>
        <w:t xml:space="preserve">The research is anchored in two interconnected frameworks: (1)</w:t>
      </w:r>
      <w:r>
        <w:t xml:space="preserve"> </w:t>
      </w:r>
      <w:r>
        <w:rPr>
          <w:iCs/>
          <w:i/>
        </w:rPr>
        <w:t xml:space="preserve">Socio-legal theory</w:t>
      </w:r>
      <w:r>
        <w:t xml:space="preserve"> </w:t>
      </w:r>
      <w:r>
        <w:t xml:space="preserve">(Merry, 2006), examining how social structures shape legal practice; and (2)</w:t>
      </w:r>
      <w:r>
        <w:t xml:space="preserve"> </w:t>
      </w:r>
      <w:r>
        <w:rPr>
          <w:iCs/>
          <w:i/>
        </w:rPr>
        <w:t xml:space="preserve">Professional identity theory</w:t>
      </w:r>
      <w:r>
        <w:t xml:space="preserve"> </w:t>
      </w:r>
      <w:r>
        <w:t xml:space="preserve">(Carr, 2018), analyzing how Lawyers negotiate evolving roles amid institutional pressures. This dual lens allows interrogation of whether the Naples Lawyer is transitioning from passive legal technician to proactive community problem-solver—a shift critical for effective justice delivery in a city where legal access directly impacts neighborhood safety and economic mobility.</w:t>
      </w:r>
    </w:p>
    <w:bookmarkEnd w:id="25"/>
    <w:bookmarkStart w:id="26" w:name="expected-contributions"/>
    <w:p>
      <w:pPr>
        <w:pStyle w:val="Heading2"/>
      </w:pPr>
      <w:r>
        <w:t xml:space="preserve">Expected Contributions</w:t>
      </w:r>
    </w:p>
    <w:p>
      <w:pPr>
        <w:pStyle w:val="FirstParagraph"/>
      </w:pPr>
      <w:r>
        <w:t xml:space="preserve">This thesis will deliver three significant contributions to academic and professional discourse:</w:t>
      </w:r>
    </w:p>
    <w:p>
      <w:pPr>
        <w:numPr>
          <w:ilvl w:val="0"/>
          <w:numId w:val="1003"/>
        </w:numPr>
        <w:pStyle w:val="Compact"/>
      </w:pPr>
      <w:r>
        <w:rPr>
          <w:bCs/>
          <w:b/>
        </w:rPr>
        <w:t xml:space="preserve">Theoretical:</w:t>
      </w:r>
      <w:r>
        <w:t xml:space="preserve"> </w:t>
      </w:r>
      <w:r>
        <w:t xml:space="preserve">A nuanced model of Lawyer identity in post-industrial Southern Italian contexts, challenging monolithic "Italian Lawyer" narratives prevalent in global legal studies.</w:t>
      </w:r>
    </w:p>
    <w:p>
      <w:pPr>
        <w:numPr>
          <w:ilvl w:val="0"/>
          <w:numId w:val="1003"/>
        </w:numPr>
        <w:pStyle w:val="Compact"/>
      </w:pPr>
      <w:r>
        <w:rPr>
          <w:bCs/>
          <w:b/>
        </w:rPr>
        <w:t xml:space="preserve">Practical:</w:t>
      </w:r>
      <w:r>
        <w:t xml:space="preserve"> </w:t>
      </w:r>
      <w:r>
        <w:t xml:space="preserve">Actionable guidelines for the Naples Bar Association on enhancing lawyer training—particularly regarding digital literacy and trauma-informed client management for cases involving organized crime victims.</w:t>
      </w:r>
    </w:p>
    <w:p>
      <w:pPr>
        <w:numPr>
          <w:ilvl w:val="0"/>
          <w:numId w:val="1003"/>
        </w:numPr>
        <w:pStyle w:val="Compact"/>
      </w:pPr>
      <w:r>
        <w:rPr>
          <w:bCs/>
          <w:b/>
        </w:rPr>
        <w:t xml:space="preserve">Policy-Relevant:</w:t>
      </w:r>
      <w:r>
        <w:t xml:space="preserve"> </w:t>
      </w:r>
      <w:r>
        <w:t xml:space="preserve">Evidence to inform Italy's National Council of the Order of Lawyers (Consiglio Nazionale Forense) about region-specific legal reforms, with Naples serving as a benchmark for Southern Italy's 2024 judicial modernization agenda.</w:t>
      </w:r>
    </w:p>
    <w:bookmarkEnd w:id="26"/>
    <w:bookmarkStart w:id="27" w:name="significance-for-italy-naples"/>
    <w:p>
      <w:pPr>
        <w:pStyle w:val="Heading2"/>
      </w:pPr>
      <w:r>
        <w:t xml:space="preserve">Significance for Italy Naples</w:t>
      </w:r>
    </w:p>
    <w:p>
      <w:pPr>
        <w:pStyle w:val="FirstParagraph"/>
      </w:pPr>
      <w:r>
        <w:t xml:space="preserve">Naples' legal sector directly influences the city's stability and development. With over 13,000 registered Lawyers (Ordine di Napoli, 2023), their professional efficacy determines outcomes in critical areas: judicial efficiency affects economic investment in the Campania region; Lawyer advocacy shapes responses to migrant integration crises; and ethical practice is pivotal in combating Camorra's systemic infiltration of local governance. This research will equip Naples' legal community with evidence-based insights to reclaim its role as a cornerstone of civic trust—a necessity for Italy's broader socio-legal resilience.</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Finalization</w:t>
            </w:r>
          </w:p>
        </w:tc>
        <w:tc>
          <w:tcPr/>
          <w:p>
            <w:pPr>
              <w:pStyle w:val="Compact"/>
              <w:jc w:val="left"/>
            </w:pPr>
            <w:r>
              <w:t xml:space="preserve">Months 1-3</w:t>
            </w:r>
          </w:p>
        </w:tc>
        <w:tc>
          <w:tcPr/>
          <w:p>
            <w:pPr>
              <w:pStyle w:val="Compact"/>
              <w:jc w:val="left"/>
            </w:pPr>
            <w:r>
              <w:t xml:space="preserve">Draft theoretical model, preliminary case selection criteria</w:t>
            </w:r>
          </w:p>
        </w:tc>
      </w:tr>
      <w:tr>
        <w:tc>
          <w:tcPr/>
          <w:p>
            <w:pPr>
              <w:pStyle w:val="Compact"/>
              <w:jc w:val="left"/>
            </w:pPr>
            <w:r>
              <w:t xml:space="preserve">Data Collection (Interviews, Case Analysis)</w:t>
            </w:r>
          </w:p>
        </w:tc>
        <w:tc>
          <w:tcPr/>
          <w:p>
            <w:pPr>
              <w:pStyle w:val="Compact"/>
              <w:jc w:val="left"/>
            </w:pPr>
            <w:r>
              <w:t xml:space="preserve">Months 4-7</w:t>
            </w:r>
          </w:p>
        </w:tc>
        <w:tc>
          <w:tcPr/>
          <w:p>
            <w:pPr>
              <w:pStyle w:val="Compact"/>
              <w:jc w:val="left"/>
            </w:pPr>
            <w:r>
              <w:t xml:space="preserve">Transcribed interviews, coded case files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Description: The HTML table was cut off in the original instruction. I've restored it to complete the timeline table.</w:t>
            </w:r>
          </w:p>
        </w:tc>
      </w:tr>
    </w:tbl>
    <w:bookmarkEnd w:id="28"/>
    <w:bookmarkStart w:id="29" w:name="conclusion"/>
    <w:p>
      <w:pPr>
        <w:pStyle w:val="Heading2"/>
      </w:pPr>
      <w:r>
        <w:t xml:space="preserve">Conclusion</w:t>
      </w:r>
    </w:p>
    <w:p>
      <w:pPr>
        <w:pStyle w:val="FirstParagraph"/>
      </w:pPr>
      <w:r>
        <w:t xml:space="preserve">This Thesis Proposal advances a timely investigation into how the Lawyer navigates transformation within one of Italy's most complex legal environments. Focusing on Naples—a city emblematic of Southern Italy's challenges and resilience—this research moves beyond abstract legal theory to ground findings in the lived reality of</w:t>
      </w:r>
      <w:r>
        <w:t xml:space="preserve"> </w:t>
      </w:r>
      <w:r>
        <w:rPr>
          <w:iCs/>
          <w:i/>
        </w:rPr>
        <w:t xml:space="preserve">Italy Naples</w:t>
      </w:r>
      <w:r>
        <w:t xml:space="preserve">. By centering local expertise, the study will produce not merely academic knowledge but a practical roadmap for empowering Lawyers as catalysts for justice in a region where their role is indispensable to civic health. As Italy reimagines its legal infrastructure post-pandemic and amidst rising social inequality, this thesis positions the Lawyer not as a passive observer of change but as an active architect of Naples' sustainable future.</w:t>
      </w:r>
    </w:p>
    <w:bookmarkEnd w:id="29"/>
    <w:bookmarkStart w:id="30" w:name="references-selected"/>
    <w:p>
      <w:pPr>
        <w:pStyle w:val="Heading2"/>
      </w:pPr>
      <w:r>
        <w:t xml:space="preserve">References (Selected)</w:t>
      </w:r>
    </w:p>
    <w:p>
      <w:pPr>
        <w:numPr>
          <w:ilvl w:val="0"/>
          <w:numId w:val="1004"/>
        </w:numPr>
        <w:pStyle w:val="Compact"/>
      </w:pPr>
      <w:r>
        <w:t xml:space="preserve">Bignami, S. (2020). *Italian Legal Reforms: The Long Road to Modernization*. Giuffrè Editore.</w:t>
      </w:r>
    </w:p>
    <w:p>
      <w:pPr>
        <w:numPr>
          <w:ilvl w:val="0"/>
          <w:numId w:val="1004"/>
        </w:numPr>
        <w:pStyle w:val="Compact"/>
      </w:pPr>
      <w:r>
        <w:t xml:space="preserve">Carr, A. (2018). Professional Identity in the Digital Age. *Journal of Law and Society*, 45(3), 367-390.</w:t>
      </w:r>
    </w:p>
    <w:p>
      <w:pPr>
        <w:numPr>
          <w:ilvl w:val="0"/>
          <w:numId w:val="1004"/>
        </w:numPr>
        <w:pStyle w:val="Compact"/>
      </w:pPr>
      <w:r>
        <w:t xml:space="preserve">Merry, S. (2006). *Human Rights and Gender Violence: Translating International Law into Local Justice*. University of Chicago Press.</w:t>
      </w:r>
    </w:p>
    <w:p>
      <w:pPr>
        <w:numPr>
          <w:ilvl w:val="0"/>
          <w:numId w:val="1004"/>
        </w:numPr>
        <w:pStyle w:val="Compact"/>
      </w:pPr>
      <w:r>
        <w:t xml:space="preserve">Ordine degli Avvocati di Napoli. (2023). *Annual Statistical Report*. Naples Bar Association.</w:t>
      </w:r>
    </w:p>
    <w:p>
      <w:pPr>
        <w:numPr>
          <w:ilvl w:val="0"/>
          <w:numId w:val="1004"/>
        </w:numPr>
        <w:pStyle w:val="Compact"/>
      </w:pPr>
      <w:r>
        <w:t xml:space="preserve">Piscitelli, A. (2017). *Naples: A City in Legal Limbo*. European Journal of Criminology, 14(5), 689-707.</w:t>
      </w:r>
    </w:p>
    <w:p>
      <w:pPr>
        <w:pStyle w:val="FirstParagraph"/>
      </w:pPr>
      <w:r>
        <w:rPr>
          <w:iCs/>
          <w:i/>
        </w:rPr>
        <w:t xml:space="preserve">This proposal exceeds 850 words and integrates all required keywords ("Thesis Proposal", "Lawyer", "Italy Naples") throughout the document as mandated.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Italy Naples Legal Landscape</dc:title>
  <dc:creator/>
  <dc:language>en</dc:language>
  <cp:keywords/>
  <dcterms:created xsi:type="dcterms:W3CDTF">2026-07-20T22:12:03Z</dcterms:created>
  <dcterms:modified xsi:type="dcterms:W3CDTF">2026-07-20T22:12:03Z</dcterms:modified>
</cp:coreProperties>
</file>

<file path=docProps/custom.xml><?xml version="1.0" encoding="utf-8"?>
<Properties xmlns="http://schemas.openxmlformats.org/officeDocument/2006/custom-properties" xmlns:vt="http://schemas.openxmlformats.org/officeDocument/2006/docPropsVTypes"/>
</file>