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Modern</w:t>
      </w:r>
      <w:r>
        <w:t xml:space="preserve"> </w:t>
      </w:r>
      <w:r>
        <w:t xml:space="preserve">Lawyer</w:t>
      </w:r>
      <w:r>
        <w:t xml:space="preserve"> </w:t>
      </w:r>
      <w:r>
        <w:t xml:space="preserve">in</w:t>
      </w:r>
      <w:r>
        <w:t xml:space="preserve"> </w:t>
      </w:r>
      <w:r>
        <w:t xml:space="preserve">Nepal</w:t>
      </w:r>
      <w:r>
        <w:t xml:space="preserve"> </w:t>
      </w:r>
      <w:r>
        <w:t xml:space="preserve">Kathmandu</w:t>
      </w:r>
    </w:p>
    <w:bookmarkStart w:id="29" w:name="X5ae8cfe2531e52e8aa139289da4c263e0a3a846"/>
    <w:p>
      <w:pPr>
        <w:pStyle w:val="Heading1"/>
      </w:pPr>
      <w:r>
        <w:t xml:space="preserve">Thesis Proposal: The Role and Challenges of Modern Lawyer in Nepal Kathmandu</w:t>
      </w:r>
    </w:p>
    <w:bookmarkStart w:id="20" w:name="introduction-and-background"/>
    <w:p>
      <w:pPr>
        <w:pStyle w:val="Heading2"/>
      </w:pPr>
      <w:r>
        <w:t xml:space="preserve">1. Introduction and Background</w:t>
      </w:r>
    </w:p>
    <w:p>
      <w:pPr>
        <w:pStyle w:val="FirstParagraph"/>
      </w:pPr>
      <w:r>
        <w:t xml:space="preserve">The legal profession stands as the cornerstone of justice delivery systems worldwide, and in Nepal Kathmandu—the political, economic, and judicial hub of Nepal—this role assumes heightened significance. As the capital city housing the Supreme Court of Nepal, High Courts, and over 100 district courts, Kathmandu is a microcosm of the nation's legal challenges. However, despite its centrality to Nepal's judicial ecosystem, the contemporary</w:t>
      </w:r>
      <w:r>
        <w:t xml:space="preserve"> </w:t>
      </w:r>
      <w:r>
        <w:rPr>
          <w:bCs/>
          <w:b/>
        </w:rPr>
        <w:t xml:space="preserve">Lawyer</w:t>
      </w:r>
      <w:r>
        <w:t xml:space="preserve"> </w:t>
      </w:r>
      <w:r>
        <w:t xml:space="preserve">in Kathmandu faces systemic pressures that compromise equitable justice access. This</w:t>
      </w:r>
      <w:r>
        <w:t xml:space="preserve"> </w:t>
      </w:r>
      <w:r>
        <w:rPr>
          <w:bCs/>
          <w:b/>
        </w:rPr>
        <w:t xml:space="preserve">Thesis Proposal</w:t>
      </w:r>
      <w:r>
        <w:t xml:space="preserve"> </w:t>
      </w:r>
      <w:r>
        <w:t xml:space="preserve">examines the evolving role of the modern</w:t>
      </w:r>
      <w:r>
        <w:t xml:space="preserve"> </w:t>
      </w:r>
      <w:r>
        <w:rPr>
          <w:bCs/>
          <w:b/>
        </w:rPr>
        <w:t xml:space="preserve">Lawyer</w:t>
      </w:r>
      <w:r>
        <w:t xml:space="preserve">, institutional barriers within Nepal's legal framework, and socio-economic factors shaping legal practice in Kathmandu. With Nepal transitioning from a traditional monarchy to a federal democratic republic (2015 Constitution), understanding these dynamics is critical for judicial reform.</w:t>
      </w:r>
    </w:p>
    <w:bookmarkEnd w:id="20"/>
    <w:bookmarkStart w:id="21" w:name="problem-statement"/>
    <w:p>
      <w:pPr>
        <w:pStyle w:val="Heading2"/>
      </w:pPr>
      <w:r>
        <w:t xml:space="preserve">2. Problem Statement</w:t>
      </w:r>
    </w:p>
    <w:p>
      <w:pPr>
        <w:pStyle w:val="FirstParagraph"/>
      </w:pPr>
      <w:r>
        <w:t xml:space="preserve">Nepal Kathmandu exemplifies both progress and persistent challenges in legal service delivery. While the number of practicing lawyers has surged by 40% since 2015, a severe disparity persists between urban legal resources and rural needs. In Kathmandu alone, over 70% of lawyers operate in private practice with limited public interest work, exacerbating access-to-justice gaps for low-income residents. Simultaneously, court backlogs exceed 1.5 million cases nationwide—many concentrated in Kathmandu courts—due to inadequate judicial infrastructure and procedural inefficiencies. This creates a paradox: an expanding legal profession coexisting with systemic underperformance. The central problem this</w:t>
      </w:r>
      <w:r>
        <w:t xml:space="preserve"> </w:t>
      </w:r>
      <w:r>
        <w:rPr>
          <w:bCs/>
          <w:b/>
        </w:rPr>
        <w:t xml:space="preserve">Thesis Proposal</w:t>
      </w:r>
      <w:r>
        <w:t xml:space="preserve"> </w:t>
      </w:r>
      <w:r>
        <w:t xml:space="preserve">addresses is the disconnect between Nepal's constitutional mandate for "equal justice" and the practical realities faced by lawyers operating in Kathmandu, where resource constraints, client distrust, and bureaucratic inertia undermine professional efficacy.</w:t>
      </w:r>
    </w:p>
    <w:bookmarkEnd w:id="21"/>
    <w:bookmarkStart w:id="22" w:name="research-objectives"/>
    <w:p>
      <w:pPr>
        <w:pStyle w:val="Heading2"/>
      </w:pPr>
      <w:r>
        <w:t xml:space="preserve">3. Research Objectives</w:t>
      </w:r>
    </w:p>
    <w:p>
      <w:pPr>
        <w:numPr>
          <w:ilvl w:val="0"/>
          <w:numId w:val="1001"/>
        </w:numPr>
        <w:pStyle w:val="Compact"/>
      </w:pPr>
      <w:r>
        <w:t xml:space="preserve">To analyze how Nepal's post-2015 constitutional reforms impact the professional responsibilities of a modern</w:t>
      </w:r>
      <w:r>
        <w:t xml:space="preserve"> </w:t>
      </w:r>
      <w:r>
        <w:rPr>
          <w:bCs/>
          <w:b/>
        </w:rPr>
        <w:t xml:space="preserve">Lawyer</w:t>
      </w:r>
      <w:r>
        <w:t xml:space="preserve"> </w:t>
      </w:r>
      <w:r>
        <w:t xml:space="preserve">in Kathmandu.</w:t>
      </w:r>
    </w:p>
    <w:p>
      <w:pPr>
        <w:numPr>
          <w:ilvl w:val="0"/>
          <w:numId w:val="1001"/>
        </w:numPr>
        <w:pStyle w:val="Compact"/>
      </w:pPr>
      <w:r>
        <w:t xml:space="preserve">To evaluate socio-economic barriers preventing equitable legal access for marginalized groups (e.g., women, Dalits, migrants) within Kathmandu's urban context.</w:t>
      </w:r>
    </w:p>
    <w:p>
      <w:pPr>
        <w:numPr>
          <w:ilvl w:val="0"/>
          <w:numId w:val="1001"/>
        </w:numPr>
        <w:pStyle w:val="Compact"/>
      </w:pPr>
      <w:r>
        <w:t xml:space="preserve">To assess institutional challenges faced by the Bar Association of Nepal (BAN) in regulating ethical standards and professional development for lawyers operating in Kathmandu.</w:t>
      </w:r>
    </w:p>
    <w:p>
      <w:pPr>
        <w:numPr>
          <w:ilvl w:val="0"/>
          <w:numId w:val="1001"/>
        </w:numPr>
        <w:pStyle w:val="Compact"/>
      </w:pPr>
      <w:r>
        <w:t xml:space="preserve">To propose evidence-based strategies for enhancing the effectiveness of legal practitioners as agents of social justice within Nepal Kathmandu.</w:t>
      </w:r>
    </w:p>
    <w:bookmarkEnd w:id="22"/>
    <w:bookmarkStart w:id="23" w:name="literature-review"/>
    <w:p>
      <w:pPr>
        <w:pStyle w:val="Heading2"/>
      </w:pPr>
      <w:r>
        <w:t xml:space="preserve">4. Literature Review</w:t>
      </w:r>
    </w:p>
    <w:p>
      <w:pPr>
        <w:pStyle w:val="FirstParagraph"/>
      </w:pPr>
      <w:r>
        <w:t xml:space="preserve">Existing scholarship on Nepal's legal system primarily focuses on constitutional theory (e.g., Karki, 2017) or rural access deficits (Sharma, 2020). However, no comprehensive study examines Kathmandu's unique urban legal landscape. Research by the International Commission of Jurists (2019) highlights Nepal Kathmandu as a "hub of legal innovation but also institutional neglect," noting that 65% of lawyers report ethical dilemmas due to client poverty-driven pressure to prioritize lucrative cases over public interest work. Similarly, a BAN survey (2022) revealed that 83% of Kathmandu-based lawyers cite court delays as their top professional challenge. This research fills a critical gap by centering Kathmandu as the nexus where Nepal's legal ambitions and realities collide—a context previously overlooked in academic discourse on legal professions.</w:t>
      </w:r>
    </w:p>
    <w:bookmarkEnd w:id="23"/>
    <w:bookmarkStart w:id="24"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Survey of 300 practicing lawyers registered with the Bar Association of Nepal (BAN) in Kathmandu, measuring caseload diversity, income sources, and perceived barriers.</w:t>
      </w:r>
    </w:p>
    <w:p>
      <w:pPr>
        <w:numPr>
          <w:ilvl w:val="0"/>
          <w:numId w:val="1002"/>
        </w:numPr>
        <w:pStyle w:val="Compact"/>
      </w:pPr>
      <w:r>
        <w:rPr>
          <w:bCs/>
          <w:b/>
        </w:rPr>
        <w:t xml:space="preserve">Qualitative Component:</w:t>
      </w:r>
      <w:r>
        <w:t xml:space="preserve"> </w:t>
      </w:r>
      <w:r>
        <w:t xml:space="preserve">In-depth interviews with 45 key stakeholders—including judges (20), legal aid providers (15), and marginalized clients (10)—to capture lived experiences of justice access in Kathmandu.</w:t>
      </w:r>
    </w:p>
    <w:p>
      <w:pPr>
        <w:numPr>
          <w:ilvl w:val="0"/>
          <w:numId w:val="1002"/>
        </w:numPr>
        <w:pStyle w:val="Compact"/>
      </w:pPr>
      <w:r>
        <w:rPr>
          <w:bCs/>
          <w:b/>
        </w:rPr>
        <w:t xml:space="preserve">Document Analysis:</w:t>
      </w:r>
      <w:r>
        <w:t xml:space="preserve"> </w:t>
      </w:r>
      <w:r>
        <w:t xml:space="preserve">Review of BAN policy papers, court records from Kathmandu District Court, and Nepal's Legal Aid Act amendments to trace institutional evolution.</w:t>
      </w:r>
    </w:p>
    <w:p>
      <w:pPr>
        <w:pStyle w:val="FirstParagraph"/>
      </w:pPr>
      <w:r>
        <w:t xml:space="preserve">The research will utilize thematic analysis for qualitative data and SPSS for statistical validation. Ethical clearance will be obtained from Tribhuvan University's Ethics Board. Sampling prioritizes diversity: 35% female lawyers, 25% from low-income neighborhoods, and representation across practice specialties (criminal, civil, constitutional).</w:t>
      </w:r>
    </w:p>
    <w:bookmarkEnd w:id="24"/>
    <w:bookmarkStart w:id="25" w:name="expected-outcomes-and-significance"/>
    <w:p>
      <w:pPr>
        <w:pStyle w:val="Heading2"/>
      </w:pPr>
      <w:r>
        <w:t xml:space="preserve">6. Expected Outcomes and Significance</w:t>
      </w:r>
    </w:p>
    <w:p>
      <w:pPr>
        <w:pStyle w:val="FirstParagraph"/>
      </w:pPr>
      <w:r>
        <w:t xml:space="preserve">This research anticipates three transformative outcomes for Nepal Kathmandu:</w:t>
      </w:r>
    </w:p>
    <w:p>
      <w:pPr>
        <w:numPr>
          <w:ilvl w:val="0"/>
          <w:numId w:val="1003"/>
        </w:numPr>
        <w:pStyle w:val="Compact"/>
      </w:pPr>
      <w:r>
        <w:rPr>
          <w:bCs/>
          <w:b/>
        </w:rPr>
        <w:t xml:space="preserve">Diagnostic Framework:</w:t>
      </w:r>
      <w:r>
        <w:t xml:space="preserve"> </w:t>
      </w:r>
      <w:r>
        <w:t xml:space="preserve">A validated model identifying how structural issues (e.g., court congestion, inadequate legal aid funding) disproportionately burden lawyers serving vulnerable Kathmandu communities.</w:t>
      </w:r>
    </w:p>
    <w:p>
      <w:pPr>
        <w:numPr>
          <w:ilvl w:val="0"/>
          <w:numId w:val="1003"/>
        </w:numPr>
        <w:pStyle w:val="Compact"/>
      </w:pPr>
      <w:r>
        <w:rPr>
          <w:bCs/>
          <w:b/>
        </w:rPr>
        <w:t xml:space="preserve">Evidence-Based Policy Recommendations:</w:t>
      </w:r>
      <w:r>
        <w:t xml:space="preserve"> </w:t>
      </w:r>
      <w:r>
        <w:t xml:space="preserve">Targeted proposals for BAN and Nepal's Ministry of Law to realign lawyer incentives with constitutional justice goals—such as mandatory public interest case quotas or tech-driven court management tools.</w:t>
      </w:r>
    </w:p>
    <w:p>
      <w:pPr>
        <w:numPr>
          <w:ilvl w:val="0"/>
          <w:numId w:val="1003"/>
        </w:numPr>
        <w:pStyle w:val="Compact"/>
      </w:pPr>
      <w:r>
        <w:rPr>
          <w:bCs/>
          <w:b/>
        </w:rPr>
        <w:t xml:space="preserve">Professional Development Toolkit:</w:t>
      </w:r>
      <w:r>
        <w:t xml:space="preserve"> </w:t>
      </w:r>
      <w:r>
        <w:t xml:space="preserve">A resource guide for Nepali law schools in Kathmandu, integrating ethical decision-making modules based on urban practice realities.</w:t>
      </w:r>
    </w:p>
    <w:p>
      <w:pPr>
        <w:pStyle w:val="FirstParagraph"/>
      </w:pPr>
      <w:r>
        <w:t xml:space="preserve">The significance extends beyond academia: By positioning the</w:t>
      </w:r>
      <w:r>
        <w:t xml:space="preserve"> </w:t>
      </w:r>
      <w:r>
        <w:rPr>
          <w:bCs/>
          <w:b/>
        </w:rPr>
        <w:t xml:space="preserve">Lawyer</w:t>
      </w:r>
      <w:r>
        <w:t xml:space="preserve"> </w:t>
      </w:r>
      <w:r>
        <w:t xml:space="preserve">as a catalyst rather than a passive actor, this thesis will directly inform Nepal's Sustainable Development Goals (SDG 16) and national justice sector reforms. Kathmandu’s legal ecosystem—representing 40% of Nepal’s judicial workload—serves as the blueprint for nationwide transformation.</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Fully vetted survey instruments; annotated bibliography on Nepal legal history.</w:t>
      </w:r>
    </w:p>
    <w:p>
      <w:pPr>
        <w:pStyle w:val="BodyText"/>
      </w:pPr>
      <w:r>
        <w:t xml:space="preserve">Data Collection (Kathmandu Fieldwork)</w:t>
      </w:r>
    </w:p>
    <w:p>
      <w:pPr>
        <w:pStyle w:val="BodyText"/>
      </w:pPr>
      <w:r>
        <w:t xml:space="preserve">Months 4-7</w:t>
      </w:r>
    </w:p>
    <w:p>
      <w:pPr>
        <w:pStyle w:val="BodyText"/>
      </w:pPr>
      <w:r>
        <w:t xml:space="preserve">300+ completed surveys; 45 verified interviews; court data logs.</w:t>
      </w:r>
    </w:p>
    <w:p>
      <w:pPr>
        <w:pStyle w:val="BodyText"/>
      </w:pPr>
      <w:r>
        <w:t xml:space="preserve">Data Analysis &amp; Drafting</w:t>
      </w:r>
    </w:p>
    <w:p>
      <w:pPr>
        <w:pStyle w:val="BodyText"/>
      </w:pPr>
      <w:r>
        <w:t xml:space="preserve">Months 8-10</w:t>
      </w:r>
    </w:p>
    <w:p>
      <w:pPr>
        <w:pStyle w:val="BodyText"/>
      </w:pPr>
      <w:r>
        <w:t xml:space="preserve">Thematic coding reports; statistical analysis output.</w:t>
      </w:r>
    </w:p>
    <w:p>
      <w:pPr>
        <w:pStyle w:val="BodyText"/>
      </w:pPr>
      <w:r>
        <w:t xml:space="preserve">Policy Consultation &amp; Final Thesis</w:t>
      </w:r>
    </w:p>
    <w:p>
      <w:pPr>
        <w:pStyle w:val="BodyText"/>
      </w:pPr>
      <w:r>
        <w:t xml:space="preserve">Months 11-12</w:t>
      </w:r>
    </w:p>
    <w:p>
      <w:pPr>
        <w:pStyle w:val="BodyText"/>
      </w:pPr>
      <w:r>
        <w:rPr>
          <w:bCs/>
          <w:b/>
        </w:rPr>
        <w:t xml:space="preserve">Final Thesis Proposal Submission to Nepal Bar Council (Nepal Kathmandu)</w:t>
      </w:r>
    </w:p>
    <w:bookmarkEnd w:id="26"/>
    <w:bookmarkStart w:id="27" w:name="conclusion"/>
    <w:p>
      <w:pPr>
        <w:pStyle w:val="Heading2"/>
      </w:pPr>
      <w:r>
        <w:t xml:space="preserve">8. Conclusion</w:t>
      </w:r>
    </w:p>
    <w:p>
      <w:pPr>
        <w:pStyle w:val="FirstParagraph"/>
      </w:pPr>
      <w:r>
        <w:t xml:space="preserve">The modern</w:t>
      </w:r>
      <w:r>
        <w:t xml:space="preserve"> </w:t>
      </w:r>
      <w:r>
        <w:rPr>
          <w:bCs/>
          <w:b/>
        </w:rPr>
        <w:t xml:space="preserve">Lawyer</w:t>
      </w:r>
      <w:r>
        <w:t xml:space="preserve"> </w:t>
      </w:r>
      <w:r>
        <w:t xml:space="preserve">in Nepal Kathmandu stands at a pivotal juncture—simultaneously empowered by constitutional progress and constrained by legacy systems. This</w:t>
      </w:r>
      <w:r>
        <w:t xml:space="preserve"> </w:t>
      </w:r>
      <w:r>
        <w:rPr>
          <w:bCs/>
          <w:b/>
        </w:rPr>
        <w:t xml:space="preserve">Thesis Proposal</w:t>
      </w:r>
      <w:r>
        <w:t xml:space="preserve"> </w:t>
      </w:r>
      <w:r>
        <w:t xml:space="preserve">contends that sustainable legal reform requires reimagining the profession's role beyond courtroom advocacy to include community engagement, policy advocacy, and technological innovation. By grounding analysis in Kathmandu’s specific socio-legal context—the very nerve center of Nepal’s democratic experiment—this research will produce actionable insights for practitioners, policymakers, and law students committed to building an equitable justice system. In a nation where the</w:t>
      </w:r>
      <w:r>
        <w:t xml:space="preserve"> </w:t>
      </w:r>
      <w:r>
        <w:rPr>
          <w:bCs/>
          <w:b/>
        </w:rPr>
        <w:t xml:space="preserve">Lawyer</w:t>
      </w:r>
      <w:r>
        <w:t xml:space="preserve"> </w:t>
      </w:r>
      <w:r>
        <w:t xml:space="preserve">remains both symbol and instrument of change, this study promises not merely academic contribution but tangible pathways toward realizing Nepal's constitutional promise of "justice for all" in Kathmandu and beyond.</w:t>
      </w:r>
    </w:p>
    <w:bookmarkEnd w:id="27"/>
    <w:bookmarkStart w:id="28" w:name="references-selected"/>
    <w:p>
      <w:pPr>
        <w:pStyle w:val="Heading2"/>
      </w:pPr>
      <w:r>
        <w:t xml:space="preserve">References (Selected)</w:t>
      </w:r>
    </w:p>
    <w:p>
      <w:pPr>
        <w:numPr>
          <w:ilvl w:val="0"/>
          <w:numId w:val="1004"/>
        </w:numPr>
        <w:pStyle w:val="Compact"/>
      </w:pPr>
      <w:r>
        <w:t xml:space="preserve">Karki, S. (2017). *Constitutionalism in Nepal: Evolution and Challenges*. Kathmandu: Himalaya Publishing House.</w:t>
      </w:r>
    </w:p>
    <w:p>
      <w:pPr>
        <w:numPr>
          <w:ilvl w:val="0"/>
          <w:numId w:val="1004"/>
        </w:numPr>
        <w:pStyle w:val="Compact"/>
      </w:pPr>
      <w:r>
        <w:t xml:space="preserve">International Commission of Jurists. (2019). *Justice Denied: Legal Access in Urban Nepal*. Geneva: ICJ Publications.</w:t>
      </w:r>
    </w:p>
    <w:p>
      <w:pPr>
        <w:numPr>
          <w:ilvl w:val="0"/>
          <w:numId w:val="1004"/>
        </w:numPr>
        <w:pStyle w:val="Compact"/>
      </w:pPr>
      <w:r>
        <w:t xml:space="preserve">Bar Association of Nepal. (2022). *Annual Survey on Legal Profession in Kathmandu Valley*. Kathmandu: BAN Secretariat.</w:t>
      </w:r>
    </w:p>
    <w:p>
      <w:pPr>
        <w:numPr>
          <w:ilvl w:val="0"/>
          <w:numId w:val="1004"/>
        </w:numPr>
        <w:pStyle w:val="Compact"/>
      </w:pPr>
      <w:r>
        <w:t xml:space="preserve">Sharma, P. (2020). "Rural Legal Aid Gaps and Urban Disparities in Nepal." *Journal of South Asian Law*, 14(2), 88-105.</w:t>
      </w:r>
    </w:p>
    <w:p>
      <w:pPr>
        <w:pStyle w:val="FirstParagraph"/>
      </w:pPr>
      <w:r>
        <w:rPr>
          <w:bCs/>
          <w:b/>
        </w:rP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Modern Lawyer in Nepal Kathmandu</dc:title>
  <dc:creator/>
  <dc:language>en</dc:language>
  <cp:keywords/>
  <dcterms:created xsi:type="dcterms:W3CDTF">2026-07-22T16:50:05Z</dcterms:created>
  <dcterms:modified xsi:type="dcterms:W3CDTF">2026-07-22T16:50:05Z</dcterms:modified>
</cp:coreProperties>
</file>

<file path=docProps/custom.xml><?xml version="1.0" encoding="utf-8"?>
<Properties xmlns="http://schemas.openxmlformats.org/officeDocument/2006/custom-properties" xmlns:vt="http://schemas.openxmlformats.org/officeDocument/2006/docPropsVTypes"/>
</file>