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for</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ce02357d7f7b1d08f5eff076bb5c6ea3830d410"/>
    <w:p>
      <w:pPr>
        <w:pStyle w:val="Heading1"/>
      </w:pPr>
      <w:r>
        <w:t xml:space="preserve">Thesis Proposal: Evolving Legal Practice for the Modern Lawyer in New Zealand Auckland</w:t>
      </w:r>
    </w:p>
    <w:bookmarkStart w:id="20" w:name="introduction-and-background"/>
    <w:p>
      <w:pPr>
        <w:pStyle w:val="Heading2"/>
      </w:pPr>
      <w:r>
        <w:t xml:space="preserve">1. Introduction and Background</w:t>
      </w:r>
    </w:p>
    <w:p>
      <w:pPr>
        <w:pStyle w:val="FirstParagraph"/>
      </w:pPr>
      <w:r>
        <w:t xml:space="preserve">The legal profession in New Zealand Auckland represents a dynamic and complex landscape shaped by cultural diversity, rapid urbanization, and evolving socio-legal challenges. As the largest city in Aotearoa New Zealand, Auckland's population of over 1.6 million people presents unique demands for legal practitioners operating within its judiciary system. This Thesis Proposal addresses a critical gap in contemporary legal scholarship: the transformation required for the modern</w:t>
      </w:r>
      <w:r>
        <w:t xml:space="preserve"> </w:t>
      </w:r>
      <w:r>
        <w:rPr>
          <w:bCs/>
          <w:b/>
        </w:rPr>
        <w:t xml:space="preserve">Lawyer</w:t>
      </w:r>
      <w:r>
        <w:t xml:space="preserve"> </w:t>
      </w:r>
      <w:r>
        <w:t xml:space="preserve">to effectively navigate Auckland's multifaceted legal environment while upholding justice in a rapidly changing society. With New Zealand's population increasingly multicultural and urban centers like Auckland experiencing unprecedented growth, traditional legal models face significant pressure to adapt. This research will critically examine how</w:t>
      </w:r>
      <w:r>
        <w:t xml:space="preserve"> </w:t>
      </w:r>
      <w:r>
        <w:rPr>
          <w:bCs/>
          <w:b/>
        </w:rPr>
        <w:t xml:space="preserve">New Zealand Auckland</w:t>
      </w:r>
      <w:r>
        <w:t xml:space="preserve"> </w:t>
      </w:r>
      <w:r>
        <w:t xml:space="preserve">has become the crucible for redefining professional standards, ethical obligations, and service delivery in the legal field.</w:t>
      </w:r>
    </w:p>
    <w:bookmarkEnd w:id="20"/>
    <w:bookmarkStart w:id="21" w:name="problem-statement"/>
    <w:p>
      <w:pPr>
        <w:pStyle w:val="Heading2"/>
      </w:pPr>
      <w:r>
        <w:t xml:space="preserve">2. Problem Statement</w:t>
      </w:r>
    </w:p>
    <w:p>
      <w:pPr>
        <w:pStyle w:val="FirstParagraph"/>
      </w:pPr>
      <w:r>
        <w:t xml:space="preserve">Despite New Zealand's progressive legal framework, practitioners in Auckland report growing challenges in meeting client expectations while balancing ethical constraints and systemic inefficiencies. Key issues include: (1) the disproportionate burden on urban lawyers serving diverse communities with complex immigration, housing, and family law needs; (2) inadequate support for addressing socio-economic disparities within Auckland's legal aid system; (3) insufficient adaptation of legal technology to serve Auckland's geographically dispersed populations. Crucially, existing literature focuses predominantly on national policy frameworks rather than hyper-localized urban practice. This Thesis Proposal argues that without targeted research into the</w:t>
      </w:r>
      <w:r>
        <w:t xml:space="preserve"> </w:t>
      </w:r>
      <w:r>
        <w:rPr>
          <w:bCs/>
          <w:b/>
        </w:rPr>
        <w:t xml:space="preserve">Lawyer</w:t>
      </w:r>
      <w:r>
        <w:t xml:space="preserve">'s daily realities in</w:t>
      </w:r>
      <w:r>
        <w:t xml:space="preserve"> </w:t>
      </w:r>
      <w:r>
        <w:rPr>
          <w:bCs/>
          <w:b/>
        </w:rPr>
        <w:t xml:space="preserve">New Zealand Auckland</w:t>
      </w:r>
      <w:r>
        <w:t xml:space="preserve">, the profession risks deepening inequities and failing to leverage Auckland's potential as a model for 21st-century legal innovation.</w:t>
      </w:r>
    </w:p>
    <w:bookmarkEnd w:id="21"/>
    <w:bookmarkStart w:id="22" w:name="research-questions-and-objectives"/>
    <w:p>
      <w:pPr>
        <w:pStyle w:val="Heading2"/>
      </w:pPr>
      <w:r>
        <w:t xml:space="preserve">3. Research Questions and Objectives</w:t>
      </w:r>
    </w:p>
    <w:p>
      <w:pPr>
        <w:pStyle w:val="FirstParagraph"/>
      </w:pPr>
      <w:r>
        <w:t xml:space="preserve">This study aims to answer three interconnected questions:</w:t>
      </w:r>
    </w:p>
    <w:p>
      <w:pPr>
        <w:numPr>
          <w:ilvl w:val="0"/>
          <w:numId w:val="1001"/>
        </w:numPr>
        <w:pStyle w:val="Compact"/>
      </w:pPr>
      <w:r>
        <w:t xml:space="preserve">How do Auckland-based lawyers currently navigate the intersection of cultural diversity, urban poverty, and judicial complexity in client representation?</w:t>
      </w:r>
    </w:p>
    <w:p>
      <w:pPr>
        <w:numPr>
          <w:ilvl w:val="0"/>
          <w:numId w:val="1001"/>
        </w:numPr>
        <w:pStyle w:val="Compact"/>
      </w:pPr>
      <w:r>
        <w:t xml:space="preserve">To what extent does New Zealand's legal education and professional development prepare lawyers for the specific socio-legal ecosystem of Auckland?</w:t>
      </w:r>
    </w:p>
    <w:p>
      <w:pPr>
        <w:numPr>
          <w:ilvl w:val="0"/>
          <w:numId w:val="1001"/>
        </w:numPr>
        <w:pStyle w:val="Compact"/>
      </w:pPr>
      <w:r>
        <w:t xml:space="preserve">What systemic changes are required to enhance access-to-justice outcomes for marginalized communities through innovative lawyer-client engagement models in Auckland?</w:t>
      </w:r>
    </w:p>
    <w:p>
      <w:pPr>
        <w:pStyle w:val="FirstParagraph"/>
      </w:pPr>
      <w:r>
        <w:t xml:space="preserve">The primary objectives are: (1) To map the lived experiences of 50+ practicing lawyers across Auckland's legal sectors; (2) To develop a context-specific competency framework for urban legal practice in New Zealand; (3) To propose evidence-based policy reforms for the Legal Services Commission and Law Society of New Zealand.</w:t>
      </w:r>
    </w:p>
    <w:bookmarkEnd w:id="22"/>
    <w:bookmarkStart w:id="23" w:name="X7bcffccd9c7b2b98aac50dd357ce21704eda352"/>
    <w:p>
      <w:pPr>
        <w:pStyle w:val="Heading2"/>
      </w:pPr>
      <w:r>
        <w:t xml:space="preserve">4. Literature Review: The Missing Urban Perspective</w:t>
      </w:r>
    </w:p>
    <w:p>
      <w:pPr>
        <w:pStyle w:val="FirstParagraph"/>
      </w:pPr>
      <w:r>
        <w:t xml:space="preserve">Current scholarship on New Zealand law predominantly examines legislative developments or national institutions (e.g., studies on Treaty of Waitangi implementation), yet neglects the micro-level operational challenges in urban centers like Auckland. While international research explores "legal cities" (e.g., London, New York), there is a conspicuous absence of localized studies focusing on Aotearoa's unique legal geography. Recent works by Williams (2021) and Patel (2023) note Auckland's "legal deserts" in certain suburbs but offer no actionable solutions for</w:t>
      </w:r>
      <w:r>
        <w:t xml:space="preserve"> </w:t>
      </w:r>
      <w:r>
        <w:rPr>
          <w:bCs/>
          <w:b/>
        </w:rPr>
        <w:t xml:space="preserve">Lawyer</w:t>
      </w:r>
      <w:r>
        <w:t xml:space="preserve"> </w:t>
      </w:r>
      <w:r>
        <w:t xml:space="preserve">adaptation. This research bridges that gap by centering Auckland as both subject and site of analysis, directly addressing the need for place-based legal scholarship in</w:t>
      </w:r>
      <w:r>
        <w:t xml:space="preserve"> </w:t>
      </w:r>
      <w:r>
        <w:rPr>
          <w:bCs/>
          <w:b/>
        </w:rPr>
        <w:t xml:space="preserve">New Zealand</w:t>
      </w:r>
      <w:r>
        <w:t xml:space="preserv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300+ registered lawyers in Auckland (via New Zealand Law Society) assessing practice challenges, technology adoption, and client demographics.</w:t>
      </w:r>
    </w:p>
    <w:p>
      <w:pPr>
        <w:numPr>
          <w:ilvl w:val="0"/>
          <w:numId w:val="1002"/>
        </w:numPr>
        <w:pStyle w:val="Compact"/>
      </w:pPr>
      <w:r>
        <w:rPr>
          <w:bCs/>
          <w:b/>
        </w:rPr>
        <w:t xml:space="preserve">Phase 2 (Qualitative):</w:t>
      </w:r>
      <w:r>
        <w:t xml:space="preserve"> </w:t>
      </w:r>
      <w:r>
        <w:t xml:space="preserve">In-depth interviews with 40+ practitioners from diverse legal specialties (immigration, family law, Māori legal services) and focus groups with community advocates in South Auckland and Manukau.</w:t>
      </w:r>
    </w:p>
    <w:p>
      <w:pPr>
        <w:numPr>
          <w:ilvl w:val="0"/>
          <w:numId w:val="1002"/>
        </w:numPr>
        <w:pStyle w:val="Compact"/>
      </w:pPr>
      <w:r>
        <w:rPr>
          <w:bCs/>
          <w:b/>
        </w:rPr>
        <w:t xml:space="preserve">Data Analysis:</w:t>
      </w:r>
      <w:r>
        <w:t xml:space="preserve"> </w:t>
      </w:r>
      <w:r>
        <w:t xml:space="preserve">Thematic analysis using NVivo software to identify recurring patterns, combined with spatial mapping of legal service access points across Auckland.</w:t>
      </w:r>
    </w:p>
    <w:p>
      <w:pPr>
        <w:pStyle w:val="FirstParagraph"/>
      </w:pPr>
      <w:r>
        <w:t xml:space="preserve">Sampling prioritizes underrepresented voices—lawyers serving Pasifika communities, Māori legal practitioners, and those in publicly funded roles—to counter systemic bias in existing data. Ethical approval will be sought through the University of Auckland Human Participants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A Contextualized Lawyer Competency Framework:</w:t>
      </w:r>
      <w:r>
        <w:t xml:space="preserve"> </w:t>
      </w:r>
      <w:r>
        <w:t xml:space="preserve">The study will produce the first formal model tailored to Auckland's legal ecology, integrating cultural safety, technology fluency, and poverty-aware practice—addressing the current gap where generic professional standards fail urban practitioners.</w:t>
      </w:r>
    </w:p>
    <w:p>
      <w:pPr>
        <w:numPr>
          <w:ilvl w:val="0"/>
          <w:numId w:val="1003"/>
        </w:numPr>
        <w:pStyle w:val="Compact"/>
      </w:pPr>
      <w:r>
        <w:rPr>
          <w:bCs/>
          <w:b/>
        </w:rPr>
        <w:t xml:space="preserve">Policy Recommendations for New Zealand:</w:t>
      </w:r>
      <w:r>
        <w:t xml:space="preserve"> </w:t>
      </w:r>
      <w:r>
        <w:t xml:space="preserve">Findings will directly inform the Law Society of New Zealand's Continuing Professional Development guidelines and the Ministry of Justice's Access to Justice Strategy, with specific Auckland-focused measures like mobile legal clinics in high-need areas (e.g., Papakura, Manukau).</w:t>
      </w:r>
    </w:p>
    <w:p>
      <w:pPr>
        <w:numPr>
          <w:ilvl w:val="0"/>
          <w:numId w:val="1003"/>
        </w:numPr>
        <w:pStyle w:val="Compact"/>
      </w:pPr>
      <w:r>
        <w:rPr>
          <w:bCs/>
          <w:b/>
        </w:rPr>
        <w:t xml:space="preserve">Academic Impact:</w:t>
      </w:r>
      <w:r>
        <w:t xml:space="preserve"> </w:t>
      </w:r>
      <w:r>
        <w:t xml:space="preserve">This work establishes</w:t>
      </w:r>
      <w:r>
        <w:t xml:space="preserve"> </w:t>
      </w:r>
      <w:r>
        <w:rPr>
          <w:bCs/>
          <w:b/>
        </w:rPr>
        <w:t xml:space="preserve">New Zealand Auckland</w:t>
      </w:r>
      <w:r>
        <w:t xml:space="preserve"> </w:t>
      </w:r>
      <w:r>
        <w:t xml:space="preserve">as a critical case study for global urban legal research, challenging the "national default" model in legal academia and prompting similar studies in Wellington and Christchurch.</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and ethics approval.</w:t>
      </w:r>
      <w:r>
        <w:br/>
      </w:r>
      <w:r>
        <w:rPr>
          <w:bCs/>
          <w:b/>
        </w:rPr>
        <w:t xml:space="preserve">Months 4-6:</w:t>
      </w:r>
      <w:r>
        <w:t xml:space="preserve"> </w:t>
      </w:r>
      <w:r>
        <w:t xml:space="preserve">Quantitative survey deployment and data collection.</w:t>
      </w:r>
      <w:r>
        <w:br/>
      </w:r>
      <w:r>
        <w:rPr>
          <w:bCs/>
          <w:b/>
        </w:rPr>
        <w:t xml:space="preserve">Months 7-9:</w:t>
      </w:r>
      <w:r>
        <w:t xml:space="preserve"> </w:t>
      </w:r>
      <w:r>
        <w:t xml:space="preserve">Qualitative interviews and thematic analysis.</w:t>
      </w:r>
      <w:r>
        <w:br/>
      </w:r>
      <w:r>
        <w:rPr>
          <w:bCs/>
          <w:b/>
        </w:rPr>
        <w:t xml:space="preserve">Month 10:</w:t>
      </w:r>
      <w:r>
        <w:t xml:space="preserve"> </w:t>
      </w:r>
      <w:r>
        <w:t xml:space="preserve">Drafting policy recommendations for key stakeholders (Legal Services Commission, Law Society).</w:t>
      </w:r>
      <w:r>
        <w:br/>
      </w:r>
      <w:r>
        <w:rPr>
          <w:bCs/>
          <w:b/>
        </w:rPr>
        <w:t xml:space="preserve">Months 11-12:</w:t>
      </w:r>
      <w:r>
        <w:t xml:space="preserve"> </w:t>
      </w:r>
      <w:r>
        <w:t xml:space="preserve">Final thesis writing and peer review.</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Lawyer</w:t>
      </w:r>
      <w:r>
        <w:t xml:space="preserve"> </w:t>
      </w:r>
      <w:r>
        <w:t xml:space="preserve">in</w:t>
      </w:r>
      <w:r>
        <w:t xml:space="preserve"> </w:t>
      </w:r>
      <w:r>
        <w:rPr>
          <w:bCs/>
          <w:b/>
        </w:rPr>
        <w:t xml:space="preserve">New Zealand Auckland</w:t>
      </w:r>
      <w:r>
        <w:t xml:space="preserve"> </w:t>
      </w:r>
      <w:r>
        <w:t xml:space="preserve">has transcended traditional advocacy into that of community navigator, cultural interpreter, and systemic problem-solver. This Thesis Proposal confronts the urgent need to recenter urban practice in legal scholarship, arguing that Auckland's unique confluence of diversity and inequality demands specialized professional development. By grounding research in the daily realities of lawyers serving communities from Onehunga to Albany, this project moves beyond theoretical discourse to deliver actionable pathways for a more equitable legal system. Ultimately, this work will empower</w:t>
      </w:r>
      <w:r>
        <w:t xml:space="preserve"> </w:t>
      </w:r>
      <w:r>
        <w:rPr>
          <w:bCs/>
          <w:b/>
        </w:rPr>
        <w:t xml:space="preserve">Lawyer</w:t>
      </w:r>
      <w:r>
        <w:t xml:space="preserve">s in</w:t>
      </w:r>
      <w:r>
        <w:t xml:space="preserve"> </w:t>
      </w:r>
      <w:r>
        <w:rPr>
          <w:bCs/>
          <w:b/>
        </w:rPr>
        <w:t xml:space="preserve">New Zealand Auckland</w:t>
      </w:r>
      <w:r>
        <w:t xml:space="preserve"> </w:t>
      </w:r>
      <w:r>
        <w:t xml:space="preserve">not merely as service providers, but as architects of justice in New Zealand's most dynamic city—proving that when the profession evolves with its community, justice becomes both accessible and transformative.</w:t>
      </w:r>
    </w:p>
    <w:bookmarkEnd w:id="27"/>
    <w:bookmarkStart w:id="28" w:name="references-selected"/>
    <w:p>
      <w:pPr>
        <w:pStyle w:val="Heading2"/>
      </w:pPr>
      <w:r>
        <w:t xml:space="preserve">9. References (Selected)</w:t>
      </w:r>
    </w:p>
    <w:p>
      <w:pPr>
        <w:numPr>
          <w:ilvl w:val="0"/>
          <w:numId w:val="1004"/>
        </w:numPr>
        <w:pStyle w:val="Compact"/>
      </w:pPr>
      <w:r>
        <w:t xml:space="preserve">Williams, K. (2021). *Legal Deserts in Urban New Zealand*. Auckland University Press.</w:t>
      </w:r>
    </w:p>
    <w:p>
      <w:pPr>
        <w:numPr>
          <w:ilvl w:val="0"/>
          <w:numId w:val="1004"/>
        </w:numPr>
        <w:pStyle w:val="Compact"/>
      </w:pPr>
      <w:r>
        <w:t xml:space="preserve">Patel, T. (2023). "Cultural Competency in Auckland Legal Practice." *New Zealand Law Review*, 45(2), 112-130.</w:t>
      </w:r>
    </w:p>
    <w:p>
      <w:pPr>
        <w:numPr>
          <w:ilvl w:val="0"/>
          <w:numId w:val="1004"/>
        </w:numPr>
        <w:pStyle w:val="Compact"/>
      </w:pPr>
      <w:r>
        <w:t xml:space="preserve">Ministry of Justice. (2022). *Access to Justice Strategy: Aotearoa New Zealand*. Wellington.</w:t>
      </w:r>
    </w:p>
    <w:p>
      <w:pPr>
        <w:numPr>
          <w:ilvl w:val="0"/>
          <w:numId w:val="1004"/>
        </w:numPr>
        <w:pStyle w:val="Compact"/>
      </w:pPr>
      <w:r>
        <w:t xml:space="preserve">Law Society of New Zealand. (2023). *Legal Profession Survey Report*.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Legal Practice for the Modern Lawyer in New Zealand Auckland</dc:title>
  <dc:creator/>
  <dc:language>en</dc:language>
  <cp:keywords/>
  <dcterms:created xsi:type="dcterms:W3CDTF">2026-07-24T06:15:44Z</dcterms:created>
  <dcterms:modified xsi:type="dcterms:W3CDTF">2026-07-24T06:15:44Z</dcterms:modified>
</cp:coreProperties>
</file>

<file path=docProps/custom.xml><?xml version="1.0" encoding="utf-8"?>
<Properties xmlns="http://schemas.openxmlformats.org/officeDocument/2006/custom-properties" xmlns:vt="http://schemas.openxmlformats.org/officeDocument/2006/docPropsVTypes"/>
</file>