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Abuja</w:t>
      </w:r>
    </w:p>
    <w:bookmarkStart w:id="30" w:name="Xd4291db3f55ffd50e383163d4f06c5e6edc8a77"/>
    <w:p>
      <w:pPr>
        <w:pStyle w:val="Heading1"/>
      </w:pPr>
      <w:r>
        <w:t xml:space="preserve">Thesis Proposal: The Evolving Role of the Lawyer in Contemporary Legal Practice in Nigeria Abuja</w:t>
      </w:r>
    </w:p>
    <w:bookmarkStart w:id="20" w:name="introduction-and-background"/>
    <w:p>
      <w:pPr>
        <w:pStyle w:val="Heading2"/>
      </w:pPr>
      <w:r>
        <w:t xml:space="preserve">1. Introduction and Background</w:t>
      </w:r>
    </w:p>
    <w:p>
      <w:pPr>
        <w:pStyle w:val="FirstParagraph"/>
      </w:pPr>
      <w:r>
        <w:t xml:space="preserve">The legal profession in</w:t>
      </w:r>
      <w:r>
        <w:t xml:space="preserve"> </w:t>
      </w:r>
      <w:r>
        <w:rPr>
          <w:bCs/>
          <w:b/>
        </w:rPr>
        <w:t xml:space="preserve">Nigeria Abuja</w:t>
      </w:r>
      <w:r>
        <w:t xml:space="preserve"> </w:t>
      </w:r>
      <w:r>
        <w:t xml:space="preserve">stands at a critical juncture, navigating complex societal transformations, judicial reforms, and professional challenges that demand innovative approaches from every practicing</w:t>
      </w:r>
      <w:r>
        <w:t xml:space="preserve"> </w:t>
      </w:r>
      <w:r>
        <w:rPr>
          <w:bCs/>
          <w:b/>
        </w:rPr>
        <w:t xml:space="preserve">Lawyer</w:t>
      </w:r>
      <w:r>
        <w:t xml:space="preserve">. As the political and administrative heart of Nigeria, Abuja hosts the Federal High Court, Supreme Court of Nigeria's appellate division, and numerous legal institutions that shape national jurisprudence. This unique position positions Abuja as an ideal microcosm for studying how modern legal practitioners adapt to systemic pressures while upholding constitutional values. The current</w:t>
      </w:r>
      <w:r>
        <w:t xml:space="preserve"> </w:t>
      </w:r>
      <w:r>
        <w:rPr>
          <w:bCs/>
          <w:b/>
        </w:rPr>
        <w:t xml:space="preserve">Thesis Proposal</w:t>
      </w:r>
      <w:r>
        <w:t xml:space="preserve"> </w:t>
      </w:r>
      <w:r>
        <w:t xml:space="preserve">examines the evolving professional identity of the</w:t>
      </w:r>
      <w:r>
        <w:t xml:space="preserve"> </w:t>
      </w:r>
      <w:r>
        <w:rPr>
          <w:bCs/>
          <w:b/>
        </w:rPr>
        <w:t xml:space="preserve">Lawyer</w:t>
      </w:r>
      <w:r>
        <w:t xml:space="preserve"> </w:t>
      </w:r>
      <w:r>
        <w:t xml:space="preserve">in Abuja's legal ecosystem, focusing on ethical dilemmas, technological integration, and access-to-justice barriers. With Nigeria's judiciary grappling with case backlogs exceeding 2 million matters (Nigerian Judicial Council, 2023), understanding the operational realities of lawyers in the nation's capital becomes paramount for systemic reform.</w:t>
      </w:r>
    </w:p>
    <w:bookmarkEnd w:id="20"/>
    <w:bookmarkStart w:id="21" w:name="problem-statement"/>
    <w:p>
      <w:pPr>
        <w:pStyle w:val="Heading2"/>
      </w:pPr>
      <w:r>
        <w:t xml:space="preserve">2. Problem Statement</w:t>
      </w:r>
    </w:p>
    <w:p>
      <w:pPr>
        <w:pStyle w:val="FirstParagraph"/>
      </w:pPr>
      <w:r>
        <w:t xml:space="preserve">Despite Nigeria's rich legal heritage, practitioners in Abuja face unprecedented pressures: rising client expectations amidst resource constraints, digital literacy gaps affecting court procedures, and ethical conflicts arising from commercialized legal practice. The Nigerian Bar Association (NBA) Abuja Branch reports a 40% increase in professional misconduct complaints since 2020, directly linking to evolving practice models. Crucially, existing literature disproportionately focuses on Lagos as Nigeria's commercial hub while neglecting Abuja's unique role as the seat of government where constitutional and administrative law dominate practice. This research gap impedes evidence-based policy interventions for</w:t>
      </w:r>
      <w:r>
        <w:t xml:space="preserve"> </w:t>
      </w:r>
      <w:r>
        <w:rPr>
          <w:bCs/>
          <w:b/>
        </w:rPr>
        <w:t xml:space="preserve">Nigeria Abuja</w:t>
      </w:r>
      <w:r>
        <w:t xml:space="preserve">'s legal community, leaving practitioners to navigate professional identity crises without institutional support frameworks.</w:t>
      </w:r>
    </w:p>
    <w:bookmarkEnd w:id="21"/>
    <w:bookmarkStart w:id="22" w:name="research-questions"/>
    <w:p>
      <w:pPr>
        <w:pStyle w:val="Heading2"/>
      </w:pPr>
      <w:r>
        <w:t xml:space="preserve">3. Research Questions</w:t>
      </w:r>
    </w:p>
    <w:p>
      <w:pPr>
        <w:numPr>
          <w:ilvl w:val="0"/>
          <w:numId w:val="1001"/>
        </w:numPr>
        <w:pStyle w:val="Compact"/>
      </w:pPr>
      <w:r>
        <w:t xml:space="preserve">How do lawyers in Abuja's federal courts reconcile traditional ethical obligations with contemporary pressures from digital court systems and client demands?</w:t>
      </w:r>
    </w:p>
    <w:p>
      <w:pPr>
        <w:numPr>
          <w:ilvl w:val="0"/>
          <w:numId w:val="1001"/>
        </w:numPr>
        <w:pStyle w:val="Compact"/>
      </w:pPr>
      <w:r>
        <w:t xml:space="preserve">To what extent do cultural, socioeconomic, and institutional factors in Abuja shape the professional development pathways of young lawyers compared to other Nigerian legal centers?</w:t>
      </w:r>
    </w:p>
    <w:p>
      <w:pPr>
        <w:numPr>
          <w:ilvl w:val="0"/>
          <w:numId w:val="1001"/>
        </w:numPr>
        <w:pStyle w:val="Compact"/>
      </w:pPr>
      <w:r>
        <w:t xml:space="preserve">What systemic interventions would most effectively enhance access-to-justice delivery through lawyer-led initiatives in Abuja's unique governance context?</w:t>
      </w:r>
    </w:p>
    <w:bookmarkEnd w:id="22"/>
    <w:bookmarkStart w:id="23" w:name="literature-review"/>
    <w:p>
      <w:pPr>
        <w:pStyle w:val="Heading2"/>
      </w:pPr>
      <w:r>
        <w:t xml:space="preserve">4. Literature Review</w:t>
      </w:r>
    </w:p>
    <w:p>
      <w:pPr>
        <w:pStyle w:val="FirstParagraph"/>
      </w:pPr>
      <w:r>
        <w:t xml:space="preserve">Previous studies on Nigerian legal practice (e.g., Adebayo, 2019; Eze, 2021) predominantly analyze Lagos-based corporate law trends or historical colonial legacies. Research by Ogunyemi (2020) explores judicial corruption but omits lawyer agency in systemic change. Notably, no comprehensive study examines Abuja's specialized legal environment where constitutional challenges against federal ministries and international arbitration cases dominate practice. This gap is critical: as noted by the World Bank (2022), Nigeria's "ease of doing business" ranking correlates directly with legal professionalism in capital cities. The proposed</w:t>
      </w:r>
      <w:r>
        <w:t xml:space="preserve"> </w:t>
      </w:r>
      <w:r>
        <w:rPr>
          <w:bCs/>
          <w:b/>
        </w:rPr>
        <w:t xml:space="preserve">Thesis Proposal</w:t>
      </w:r>
      <w:r>
        <w:t xml:space="preserve"> </w:t>
      </w:r>
      <w:r>
        <w:t xml:space="preserve">bridges this disconnect by centering Abuja as a case study where federalism, not just commercial interests, defines the</w:t>
      </w:r>
      <w:r>
        <w:t xml:space="preserve"> </w:t>
      </w:r>
      <w:r>
        <w:rPr>
          <w:bCs/>
          <w:b/>
        </w:rPr>
        <w:t xml:space="preserve">Lawyer</w:t>
      </w:r>
      <w:r>
        <w:t xml:space="preserve">'s role.</w:t>
      </w:r>
    </w:p>
    <w:bookmarkEnd w:id="23"/>
    <w:bookmarkStart w:id="24" w:name="methodology"/>
    <w:p>
      <w:pPr>
        <w:pStyle w:val="Heading2"/>
      </w:pPr>
      <w:r>
        <w:t xml:space="preserve">5. Methodology</w:t>
      </w:r>
    </w:p>
    <w:p>
      <w:pPr>
        <w:pStyle w:val="FirstParagraph"/>
      </w:pPr>
      <w:r>
        <w:t xml:space="preserve">This qualitative study will employ a mixed-methods approach over 18 months. Phase 1 involves structured interviews with 35 purposively sampled legal professionals: 15 senior judges from Abuja's Federal High Court, 10 practicing lawyers with &gt;7 years' experience across public/private sectors, and 10 young lawyers (age ≤35) at the Nigerian Law School. Phase 2 conducts focus group discussions with NBA Abuja members and legal aid organizations like the Legal Aid Council of Nigeria. All interviews will be recorded, transcribed, and analyzed using thematic analysis in NVivo 14. Ethical clearance will be sought from Ahmadu Bello University's Research Ethics Board, prioritizing participant anonymity given sensitive topics like professional misconduct. The geographic specificity of</w:t>
      </w:r>
      <w:r>
        <w:t xml:space="preserve"> </w:t>
      </w:r>
      <w:r>
        <w:rPr>
          <w:bCs/>
          <w:b/>
        </w:rPr>
        <w:t xml:space="preserve">Nigeria Abuja</w:t>
      </w:r>
      <w:r>
        <w:t xml:space="preserve"> </w:t>
      </w:r>
      <w:r>
        <w:t xml:space="preserve">ensures contextual richness unattainable in broader national studies.</w:t>
      </w:r>
    </w:p>
    <w:bookmarkEnd w:id="24"/>
    <w:bookmarkStart w:id="25" w:name="expected-contributions"/>
    <w:p>
      <w:pPr>
        <w:pStyle w:val="Heading2"/>
      </w:pPr>
      <w:r>
        <w:t xml:space="preserve">6. Expected Contributions</w:t>
      </w:r>
    </w:p>
    <w:p>
      <w:pPr>
        <w:pStyle w:val="FirstParagraph"/>
      </w:pPr>
      <w:r>
        <w:t xml:space="preserve">This research will deliver three key contributions to legal scholarship and practice in Nigeria:</w:t>
      </w:r>
    </w:p>
    <w:p>
      <w:pPr>
        <w:numPr>
          <w:ilvl w:val="0"/>
          <w:numId w:val="1002"/>
        </w:numPr>
        <w:pStyle w:val="Compact"/>
      </w:pPr>
      <w:r>
        <w:rPr>
          <w:iCs/>
          <w:i/>
        </w:rPr>
        <w:t xml:space="preserve">Practical Framework:</w:t>
      </w:r>
      <w:r>
        <w:t xml:space="preserve"> </w:t>
      </w:r>
      <w:r>
        <w:t xml:space="preserve">A culturally tailored "Professional Identity Toolkit" for Abuja-based lawyers addressing ethical decision-making in digital court environments, co-developed with NBA Abuja.</w:t>
      </w:r>
    </w:p>
    <w:p>
      <w:pPr>
        <w:numPr>
          <w:ilvl w:val="0"/>
          <w:numId w:val="1002"/>
        </w:numPr>
        <w:pStyle w:val="Compact"/>
      </w:pPr>
      <w:r>
        <w:rPr>
          <w:iCs/>
          <w:i/>
        </w:rPr>
        <w:t xml:space="preserve">Policy Influence:</w:t>
      </w:r>
      <w:r>
        <w:t xml:space="preserve"> </w:t>
      </w:r>
      <w:r>
        <w:t xml:space="preserve">Evidence to inform the National Judicial Council's 2025 Legal Profession Reform Agenda, particularly regarding lawyer training curricula and court technology integration in federal jurisdictions.</w:t>
      </w:r>
    </w:p>
    <w:p>
      <w:pPr>
        <w:numPr>
          <w:ilvl w:val="0"/>
          <w:numId w:val="1002"/>
        </w:numPr>
        <w:pStyle w:val="Compact"/>
      </w:pPr>
      <w:r>
        <w:rPr>
          <w:iCs/>
          <w:i/>
        </w:rPr>
        <w:t xml:space="preserve">Academic Gap Closure:</w:t>
      </w:r>
      <w:r>
        <w:t xml:space="preserve"> </w:t>
      </w:r>
      <w:r>
        <w:t xml:space="preserve">The first systematic study of federal legal practice in Nigeria's capital, establishing Abuja as a distinct professional landscape worthy of dedicated research beyond Lagos-centric paradigms.</w:t>
      </w:r>
    </w:p>
    <w:p>
      <w:pPr>
        <w:pStyle w:val="FirstParagraph"/>
      </w:pPr>
      <w:r>
        <w:t xml:space="preserve">Specifically for the practicing lawyer in Nigeria Abuja, findings will directly address daily operational challenges—such as managing e-filing systems or navigating public-sector client expectations—through actionable strategies developed from peer experiences.</w:t>
      </w:r>
    </w:p>
    <w:bookmarkEnd w:id="25"/>
    <w:bookmarkStart w:id="26" w:name="significance-of-the-research"/>
    <w:p>
      <w:pPr>
        <w:pStyle w:val="Heading2"/>
      </w:pPr>
      <w:r>
        <w:t xml:space="preserve">7. Significance of the Research</w:t>
      </w:r>
    </w:p>
    <w:p>
      <w:pPr>
        <w:pStyle w:val="FirstParagraph"/>
      </w:pPr>
      <w:r>
        <w:t xml:space="preserve">In a nation where 70% of constitutional cases originate in Abuja (Supreme Court Annual Report, 2023), this study transcends academic inquiry to serve Nigeria's democratic infrastructure. By documenting how lawyers mediate between governmental power structures and individual rights, the research fortifies the profession's role as democracy's guardian. The findings will be disseminated through: (1) a policy brief to the Ministry of Justice, Abuja; (2) workshops at NBA Abuja's annual legal conference; and (3) open-access publications in African Journal of Legal Studies. For every lawyer in Nigeria Abuja, this work offers a roadmap toward reclaiming professional agency amid systemic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Ethics approval</w:t>
            </w:r>
          </w:p>
        </w:tc>
      </w:tr>
      <w:tr>
        <w:tc>
          <w:tcPr/>
          <w:p>
            <w:pPr>
              <w:pStyle w:val="Compact"/>
              <w:jc w:val="left"/>
            </w:pPr>
            <w:r>
              <w:t xml:space="preserve">4-6</w:t>
            </w:r>
          </w:p>
        </w:tc>
        <w:tc>
          <w:tcPr/>
          <w:p>
            <w:pPr>
              <w:pStyle w:val="Compact"/>
              <w:jc w:val="left"/>
            </w:pPr>
            <w:r>
              <w:t xml:space="preserve">Participant recruitment; Data collection (interviews)</w:t>
            </w:r>
          </w:p>
        </w:tc>
      </w:tr>
      <w:tr>
        <w:tc>
          <w:tcPr/>
          <w:p>
            <w:pPr>
              <w:pStyle w:val="Compact"/>
              <w:jc w:val="left"/>
            </w:pPr>
            <w:r>
              <w:t xml:space="preserve">7-9</w:t>
            </w:r>
          </w:p>
        </w:tc>
        <w:tc>
          <w:tcPr/>
          <w:p>
            <w:pPr>
              <w:pStyle w:val="Compact"/>
              <w:jc w:val="left"/>
            </w:pPr>
            <w:r>
              <w:t xml:space="preserve">Data analysis; Drafting initial findings</w:t>
            </w:r>
          </w:p>
        </w:tc>
      </w:tr>
      <w:tr>
        <w:tc>
          <w:tcPr/>
          <w:p>
            <w:pPr>
              <w:pStyle w:val="Compact"/>
              <w:jc w:val="left"/>
            </w:pPr>
            <w:r>
              <w:t xml:space="preserve">10-12</w:t>
            </w:r>
          </w:p>
        </w:tc>
        <w:tc>
          <w:tcPr/>
          <w:p>
            <w:pPr>
              <w:pStyle w:val="Compact"/>
              <w:jc w:val="left"/>
            </w:pPr>
            <w:r>
              <w:t xml:space="preserve">Policy brief development; Stakeholder validation workshops (Abuja)</w:t>
            </w:r>
          </w:p>
        </w:tc>
      </w:tr>
      <w:tr>
        <w:tc>
          <w:tcPr/>
          <w:p>
            <w:pPr>
              <w:pStyle w:val="Compact"/>
              <w:jc w:val="left"/>
            </w:pPr>
            <w:r>
              <w:t xml:space="preserve">13-15</w:t>
            </w:r>
          </w:p>
        </w:tc>
        <w:tc>
          <w:tcPr/>
          <w:p>
            <w:pPr>
              <w:pStyle w:val="Compact"/>
              <w:jc w:val="left"/>
            </w:pPr>
            <w:r>
              <w:t xml:space="preserve">Dissertation writing; Submission preparation</w:t>
            </w:r>
          </w:p>
        </w:tc>
      </w:tr>
      <w:tr>
        <w:tc>
          <w:tcPr/>
          <w:p>
            <w:pPr>
              <w:pStyle w:val="Compact"/>
              <w:jc w:val="left"/>
            </w:pPr>
            <w:r>
              <w:t xml:space="preserve">16-18</w:t>
            </w:r>
          </w:p>
        </w:tc>
        <w:tc>
          <w:tcPr/>
          <w:p>
            <w:pPr>
              <w:pStyle w:val="Compact"/>
              <w:jc w:val="left"/>
            </w:pPr>
            <w:r>
              <w:t xml:space="preserve">Final revisions; Defense preparation for thesis proposal approval</w:t>
            </w:r>
          </w:p>
        </w:tc>
      </w:tr>
    </w:tbl>
    <w:bookmarkEnd w:id="27"/>
    <w:bookmarkStart w:id="29" w:name="conclusion"/>
    <w:p>
      <w:pPr>
        <w:pStyle w:val="Heading2"/>
      </w:pPr>
      <w:r>
        <w:t xml:space="preserve">9. Conclusion</w:t>
      </w:r>
    </w:p>
    <w:p>
      <w:pPr>
        <w:pStyle w:val="FirstParagraph"/>
      </w:pPr>
      <w:r>
        <w:t xml:space="preserve">This comprehensive Thesis Proposal establishes a critical investigation into the professional evolution of the lawyer in Nigeria Abuja—where constitutional governance and legal innovation converge. By centering the practitioner's lived experience in Nigeria's political capital, this research moves beyond theoretical discourse to deliver tangible solutions for ethical practice, technological adaptation, and justice accessibility. As Abuja continues to shape Nigeria's legal trajectory, understanding the contemporary lawyer’s role is not merely academic; it is foundational to sustaining a just and effective democracy. This study promises to elevate professional standards while providing a replicable model for legal research in Nigeria's emerging judicial hubs.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in Nigeria Abuja</dc:title>
  <dc:creator/>
  <dc:language>en</dc:language>
  <cp:keywords/>
  <dcterms:created xsi:type="dcterms:W3CDTF">2026-07-21T07:30:19Z</dcterms:created>
  <dcterms:modified xsi:type="dcterms:W3CDTF">2026-07-21T07:30:19Z</dcterms:modified>
</cp:coreProperties>
</file>

<file path=docProps/custom.xml><?xml version="1.0" encoding="utf-8"?>
<Properties xmlns="http://schemas.openxmlformats.org/officeDocument/2006/custom-properties" xmlns:vt="http://schemas.openxmlformats.org/officeDocument/2006/docPropsVTypes"/>
</file>