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Qatar</w:t>
      </w:r>
      <w:r>
        <w:t xml:space="preserve"> </w:t>
      </w:r>
      <w:r>
        <w:t xml:space="preserve">Doha's</w:t>
      </w:r>
      <w:r>
        <w:t xml:space="preserve"> </w:t>
      </w:r>
      <w:r>
        <w:t xml:space="preserve">Legal</w:t>
      </w:r>
      <w:r>
        <w:t xml:space="preserve"> </w:t>
      </w:r>
      <w:r>
        <w:t xml:space="preserve">Landscape</w:t>
      </w:r>
    </w:p>
    <w:bookmarkStart w:id="27" w:name="Xb89f7f6dc35ff6fb20c54076e3379b84b957ace"/>
    <w:p>
      <w:pPr>
        <w:pStyle w:val="Heading1"/>
      </w:pPr>
      <w:r>
        <w:t xml:space="preserve">Thesis Proposal: The Evolving Role of the Lawyer in Qatar Doha's Legal Landscape</w:t>
      </w:r>
    </w:p>
    <w:bookmarkStart w:id="20" w:name="introduction-and-research-context"/>
    <w:p>
      <w:pPr>
        <w:pStyle w:val="Heading2"/>
      </w:pPr>
      <w:r>
        <w:t xml:space="preserve">Introduction and Research Context</w:t>
      </w:r>
    </w:p>
    <w:p>
      <w:pPr>
        <w:pStyle w:val="FirstParagraph"/>
      </w:pPr>
      <w:r>
        <w:t xml:space="preserve">The legal profession in Qatar, particularly within the dynamic urban center of Doha, stands at a pivotal juncture. As Qatar continues its ambitious Vision 2030 transformation, driven by economic diversification, international investment, and mega-projects like the FIFA World Cup 2022 and ongoing infrastructure developments across</w:t>
      </w:r>
      <w:r>
        <w:t xml:space="preserve"> </w:t>
      </w:r>
      <w:r>
        <w:rPr>
          <w:bCs/>
          <w:b/>
        </w:rPr>
        <w:t xml:space="preserve">Qatar Doha</w:t>
      </w:r>
      <w:r>
        <w:t xml:space="preserve">, the demand for sophisticated legal expertise is intensifying. This</w:t>
      </w:r>
      <w:r>
        <w:t xml:space="preserve"> </w:t>
      </w:r>
      <w:r>
        <w:rPr>
          <w:bCs/>
          <w:b/>
        </w:rPr>
        <w:t xml:space="preserve">Thesis Proposal</w:t>
      </w:r>
      <w:r>
        <w:t xml:space="preserve"> </w:t>
      </w:r>
      <w:r>
        <w:t xml:space="preserve">examines the critical evolution of the professional role of the</w:t>
      </w:r>
      <w:r>
        <w:t xml:space="preserve"> </w:t>
      </w:r>
      <w:r>
        <w:rPr>
          <w:bCs/>
          <w:b/>
        </w:rPr>
        <w:t xml:space="preserve">Lawyer</w:t>
      </w:r>
      <w:r>
        <w:t xml:space="preserve"> </w:t>
      </w:r>
      <w:r>
        <w:t xml:space="preserve">within this unique jurisdiction, moving beyond traditional service delivery to encompass strategic advisory, cross-cultural negotiation, and compliance management in a rapidly modernizing state blending Islamic jurisprudence with international commercial law frameworks. The study is not merely academic; it addresses an urgent operational need for legal practitioners navigating Qatar's complex regulatory ecosystem.</w:t>
      </w:r>
    </w:p>
    <w:bookmarkEnd w:id="20"/>
    <w:bookmarkStart w:id="21" w:name="problem-statement"/>
    <w:p>
      <w:pPr>
        <w:pStyle w:val="Heading2"/>
      </w:pPr>
      <w:r>
        <w:t xml:space="preserve">Problem Statement</w:t>
      </w:r>
    </w:p>
    <w:p>
      <w:pPr>
        <w:pStyle w:val="FirstParagraph"/>
      </w:pPr>
      <w:r>
        <w:t xml:space="preserve">Despite Qatar's significant economic growth and its positioning as a regional legal hub, the professional identity and operational challenges of the practicing</w:t>
      </w:r>
      <w:r>
        <w:t xml:space="preserve"> </w:t>
      </w:r>
      <w:r>
        <w:rPr>
          <w:bCs/>
          <w:b/>
        </w:rPr>
        <w:t xml:space="preserve">Lawyer</w:t>
      </w:r>
      <w:r>
        <w:t xml:space="preserve"> </w:t>
      </w:r>
      <w:r>
        <w:t xml:space="preserve">in Doha remain inadequately documented. Current literature often focuses on macro-level legal reforms or corporate compliance, neglecting the ground-level realities faced by legal practitioners. Key gaps include: (1) The evolving skillset required for a</w:t>
      </w:r>
      <w:r>
        <w:t xml:space="preserve"> </w:t>
      </w:r>
      <w:r>
        <w:rPr>
          <w:bCs/>
          <w:b/>
        </w:rPr>
        <w:t xml:space="preserve">Lawyer</w:t>
      </w:r>
      <w:r>
        <w:t xml:space="preserve"> </w:t>
      </w:r>
      <w:r>
        <w:t xml:space="preserve">to effectively advise multinational corporations and Qatari entities operating under dual regulatory influences; (2) The persistent challenges of cultural competency, client communication dynamics, and navigating bureaucratic processes unique to the</w:t>
      </w:r>
      <w:r>
        <w:t xml:space="preserve"> </w:t>
      </w:r>
      <w:r>
        <w:rPr>
          <w:bCs/>
          <w:b/>
        </w:rPr>
        <w:t xml:space="preserve">Qatar Doha</w:t>
      </w:r>
      <w:r>
        <w:t xml:space="preserve"> </w:t>
      </w:r>
      <w:r>
        <w:t xml:space="preserve">context; (3) The impact of recent legislative shifts (e.g., 2016 Commercial Companies Law amendments, 2023 Anti-Money Laundering regulations) on daily practice. This lack of focused research hinders professional development, legal service quality, and Qatar's ability to attract top-tier international legal talent.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establish a comprehensive understanding of the contemporary lawyer's role in Doha through the following specific objectives:</w:t>
      </w:r>
    </w:p>
    <w:p>
      <w:pPr>
        <w:numPr>
          <w:ilvl w:val="0"/>
          <w:numId w:val="1001"/>
        </w:numPr>
        <w:pStyle w:val="Compact"/>
      </w:pPr>
      <w:r>
        <w:t xml:space="preserve">To analyze the shift from traditional litigation-focused practice towards strategic corporate legal advisory roles driven by Qatar's economic diversification strategy within</w:t>
      </w:r>
      <w:r>
        <w:t xml:space="preserve"> </w:t>
      </w:r>
      <w:r>
        <w:rPr>
          <w:bCs/>
          <w:b/>
        </w:rPr>
        <w:t xml:space="preserve">Qatar Doha</w:t>
      </w:r>
      <w:r>
        <w:t xml:space="preserve">.</w:t>
      </w:r>
    </w:p>
    <w:p>
      <w:pPr>
        <w:numPr>
          <w:ilvl w:val="0"/>
          <w:numId w:val="1001"/>
        </w:numPr>
        <w:pStyle w:val="Compact"/>
      </w:pPr>
      <w:r>
        <w:t xml:space="preserve">To identify and evaluate the critical competencies (technical, cultural, linguistic) now essential for a successful</w:t>
      </w:r>
      <w:r>
        <w:t xml:space="preserve"> </w:t>
      </w:r>
      <w:r>
        <w:rPr>
          <w:bCs/>
          <w:b/>
        </w:rPr>
        <w:t xml:space="preserve">Lawyer</w:t>
      </w:r>
      <w:r>
        <w:t xml:space="preserve"> </w:t>
      </w:r>
      <w:r>
        <w:t xml:space="preserve">operating in the Qatari market.</w:t>
      </w:r>
    </w:p>
    <w:p>
      <w:pPr>
        <w:numPr>
          <w:ilvl w:val="0"/>
          <w:numId w:val="1001"/>
        </w:numPr>
        <w:pStyle w:val="Compact"/>
      </w:pPr>
      <w:r>
        <w:t xml:space="preserve">To assess the specific challenges related to client interaction, ethical considerations under Islamic law (Sharia), and navigating complex state bureaucracy encountered by legal practitioners daily in Doha.</w:t>
      </w:r>
    </w:p>
    <w:p>
      <w:pPr>
        <w:numPr>
          <w:ilvl w:val="0"/>
          <w:numId w:val="1001"/>
        </w:numPr>
        <w:pStyle w:val="Compact"/>
      </w:pPr>
      <w:r>
        <w:t xml:space="preserve">To propose evidence-based recommendations for enhancing legal education, professional development programs, and regulatory frameworks to better support the modern</w:t>
      </w:r>
      <w:r>
        <w:t xml:space="preserve"> </w:t>
      </w:r>
      <w:r>
        <w:rPr>
          <w:bCs/>
          <w:b/>
        </w:rPr>
        <w:t xml:space="preserve">Lawyer</w:t>
      </w:r>
      <w:r>
        <w:t xml:space="preserve"> </w:t>
      </w:r>
      <w:r>
        <w:t xml:space="preserve">in fulfilling Qatar's Vision 2030 goals.</w:t>
      </w:r>
    </w:p>
    <w:bookmarkEnd w:id="22"/>
    <w:bookmarkStart w:id="23" w:name="methodology"/>
    <w:p>
      <w:pPr>
        <w:pStyle w:val="Heading2"/>
      </w:pPr>
      <w:r>
        <w:t xml:space="preserve">Methodology</w:t>
      </w:r>
    </w:p>
    <w:p>
      <w:pPr>
        <w:pStyle w:val="FirstParagraph"/>
      </w:pPr>
      <w:r>
        <w:t xml:space="preserve">The research will employ a mixed-methods approach, combining qualitative and quantitative analysis tailored to the Doha context:</w:t>
      </w:r>
    </w:p>
    <w:p>
      <w:pPr>
        <w:numPr>
          <w:ilvl w:val="0"/>
          <w:numId w:val="1002"/>
        </w:numPr>
        <w:pStyle w:val="Compact"/>
      </w:pPr>
      <w:r>
        <w:rPr>
          <w:bCs/>
          <w:b/>
        </w:rPr>
        <w:t xml:space="preserve">Primary Research:</w:t>
      </w:r>
      <w:r>
        <w:t xml:space="preserve"> </w:t>
      </w:r>
      <w:r>
        <w:t xml:space="preserve">In-depth, semi-structured interviews (n=30-40) with practicing lawyers from diverse firms (Qatari-owned, international multinational firms operating in Doha, and specialized legal consultancies), including both Qatari nationals and expatriate practitioners. Focus groups with legal compliance officers from key sectors (finance, construction, real estate) will supplement interviews.</w:t>
      </w:r>
    </w:p>
    <w:p>
      <w:pPr>
        <w:numPr>
          <w:ilvl w:val="0"/>
          <w:numId w:val="1002"/>
        </w:numPr>
        <w:pStyle w:val="Compact"/>
      </w:pPr>
      <w:r>
        <w:rPr>
          <w:bCs/>
          <w:b/>
        </w:rPr>
        <w:t xml:space="preserve">Secondary Analysis:</w:t>
      </w:r>
      <w:r>
        <w:t xml:space="preserve"> </w:t>
      </w:r>
      <w:r>
        <w:t xml:space="preserve">Comprehensive review of recent legislative changes in Qatar (2015-2024), official reports by the Ministry of Justice and Legal Affairs and the Doha Judicial Authority, industry reports on foreign investment trends in Qatar, and comparative studies of legal practice in other Gulf Cooperation Council (GCC) states.</w:t>
      </w:r>
    </w:p>
    <w:p>
      <w:pPr>
        <w:numPr>
          <w:ilvl w:val="0"/>
          <w:numId w:val="1002"/>
        </w:numPr>
        <w:pStyle w:val="Compact"/>
      </w:pPr>
      <w:r>
        <w:rPr>
          <w:bCs/>
          <w:b/>
        </w:rPr>
        <w:t xml:space="preserve">Case Studies:</w:t>
      </w:r>
      <w:r>
        <w:t xml:space="preserve"> </w:t>
      </w:r>
      <w:r>
        <w:t xml:space="preserve">Detailed examination of 3-5 high-profile cases or transactions (e.g., a major infrastructure project contract, a complex international arbitration matter handled within Doha's legal framework) to illustrate the practical application of the evolving lawyer's role.</w:t>
      </w:r>
    </w:p>
    <w:p>
      <w:pPr>
        <w:pStyle w:val="FirstParagraph"/>
      </w:pPr>
      <w:r>
        <w:t xml:space="preserve">Data will be analyzed thematically using NVivo software, focusing on emerging patterns related to competence demands, cultural navigation, and regulatory adaptation specific to practicing law in</w:t>
      </w:r>
      <w:r>
        <w:t xml:space="preserve"> </w:t>
      </w:r>
      <w:r>
        <w:rPr>
          <w:bCs/>
          <w:b/>
        </w:rPr>
        <w:t xml:space="preserve">Qatar Doha</w:t>
      </w:r>
      <w:r>
        <w:t xml:space="preserve">.</w:t>
      </w:r>
    </w:p>
    <w:bookmarkEnd w:id="23"/>
    <w:bookmarkStart w:id="24" w:name="significance-of-the-study"/>
    <w:p>
      <w:pPr>
        <w:pStyle w:val="Heading2"/>
      </w:pPr>
      <w:r>
        <w:t xml:space="preserve">Significance of the Study</w:t>
      </w:r>
    </w:p>
    <w:p>
      <w:pPr>
        <w:pStyle w:val="FirstParagraph"/>
      </w:pPr>
      <w:r>
        <w:t xml:space="preserve">This research holds significant practical and theoretical value for multiple stakeholders:</w:t>
      </w:r>
    </w:p>
    <w:p>
      <w:pPr>
        <w:numPr>
          <w:ilvl w:val="0"/>
          <w:numId w:val="1003"/>
        </w:numPr>
        <w:pStyle w:val="Compact"/>
      </w:pPr>
      <w:r>
        <w:rPr>
          <w:bCs/>
          <w:b/>
        </w:rPr>
        <w:t xml:space="preserve">For Legal Practitioners in Doha:</w:t>
      </w:r>
      <w:r>
        <w:t xml:space="preserve"> </w:t>
      </w:r>
      <w:r>
        <w:t xml:space="preserve">Provides actionable insights into developing relevant skills and navigating professional challenges, directly enhancing career trajectories and service delivery quality for the modern</w:t>
      </w:r>
      <w:r>
        <w:t xml:space="preserve"> </w:t>
      </w:r>
      <w:r>
        <w:rPr>
          <w:bCs/>
          <w:b/>
        </w:rPr>
        <w:t xml:space="preserve">Lawyer</w:t>
      </w:r>
      <w:r>
        <w:t xml:space="preserve">.</w:t>
      </w:r>
    </w:p>
    <w:p>
      <w:pPr>
        <w:numPr>
          <w:ilvl w:val="0"/>
          <w:numId w:val="1003"/>
        </w:numPr>
        <w:pStyle w:val="Compact"/>
      </w:pPr>
      <w:r>
        <w:rPr>
          <w:bCs/>
          <w:b/>
        </w:rPr>
        <w:t xml:space="preserve">For Law Firms &amp; Legal Departments (in Qatar Doha):</w:t>
      </w:r>
      <w:r>
        <w:t xml:space="preserve"> </w:t>
      </w:r>
      <w:r>
        <w:t xml:space="preserve">Offers data-driven guidance for talent acquisition, training program development, and strategic service line expansion to meet evolving client needs.</w:t>
      </w:r>
    </w:p>
    <w:p>
      <w:pPr>
        <w:numPr>
          <w:ilvl w:val="0"/>
          <w:numId w:val="1003"/>
        </w:numPr>
        <w:pStyle w:val="Compact"/>
      </w:pPr>
      <w:r>
        <w:rPr>
          <w:bCs/>
          <w:b/>
        </w:rPr>
        <w:t xml:space="preserve">For Educational Institutions:</w:t>
      </w:r>
      <w:r>
        <w:t xml:space="preserve"> </w:t>
      </w:r>
      <w:r>
        <w:t xml:space="preserve">Informs curriculum reforms at Qatar University College of Law and other institutions to better prepare graduates for the realities of practice in contemporary</w:t>
      </w:r>
      <w:r>
        <w:t xml:space="preserve"> </w:t>
      </w:r>
      <w:r>
        <w:rPr>
          <w:bCs/>
          <w:b/>
        </w:rPr>
        <w:t xml:space="preserve">Qatar Doha</w:t>
      </w:r>
      <w:r>
        <w:t xml:space="preserve">.</w:t>
      </w:r>
    </w:p>
    <w:p>
      <w:pPr>
        <w:numPr>
          <w:ilvl w:val="0"/>
          <w:numId w:val="1003"/>
        </w:numPr>
        <w:pStyle w:val="Compact"/>
      </w:pPr>
      <w:r>
        <w:rPr>
          <w:bCs/>
          <w:b/>
        </w:rPr>
        <w:t xml:space="preserve">For Qatar's National Development:</w:t>
      </w:r>
      <w:r>
        <w:t xml:space="preserve"> </w:t>
      </w:r>
      <w:r>
        <w:t xml:space="preserve">Contributes directly to Vision 2030 objectives by strengthening the legal infrastructure essential for sustainable economic growth, foreign investment attraction, and effective dispute resolution within a culturally sensitive framework. Understanding the</w:t>
      </w:r>
      <w:r>
        <w:t xml:space="preserve"> </w:t>
      </w:r>
      <w:r>
        <w:rPr>
          <w:bCs/>
          <w:b/>
        </w:rPr>
        <w:t xml:space="preserve">Lawyer</w:t>
      </w:r>
      <w:r>
        <w:t xml:space="preserve">'s evolving role is key to building a world-class legal ecosystem.</w:t>
      </w:r>
    </w:p>
    <w:bookmarkEnd w:id="24"/>
    <w:bookmarkStart w:id="25" w:name="expected-outcomes-and-contribution"/>
    <w:p>
      <w:pPr>
        <w:pStyle w:val="Heading2"/>
      </w:pPr>
      <w:r>
        <w:t xml:space="preserve">Expected Outcomes and Contribution</w:t>
      </w:r>
    </w:p>
    <w:p>
      <w:pPr>
        <w:pStyle w:val="FirstParagraph"/>
      </w:pPr>
      <w:r>
        <w:t xml:space="preserve">This thesis anticipates generating several key contributions:</w:t>
      </w:r>
    </w:p>
    <w:p>
      <w:pPr>
        <w:numPr>
          <w:ilvl w:val="0"/>
          <w:numId w:val="1004"/>
        </w:numPr>
        <w:pStyle w:val="Compact"/>
      </w:pPr>
      <w:r>
        <w:t xml:space="preserve">A detailed typology of the "modern Doha lawyer," outlining core competencies beyond legal knowledge (e.g., cross-cultural communication, understanding Qatar's regulatory nuances, project management skills).</w:t>
      </w:r>
    </w:p>
    <w:p>
      <w:pPr>
        <w:numPr>
          <w:ilvl w:val="0"/>
          <w:numId w:val="1004"/>
        </w:numPr>
        <w:pStyle w:val="Compact"/>
      </w:pPr>
      <w:r>
        <w:t xml:space="preserve">An empirical assessment of the specific cultural and bureaucratic hurdles faced by lawyers practicing in</w:t>
      </w:r>
      <w:r>
        <w:t xml:space="preserve"> </w:t>
      </w:r>
      <w:r>
        <w:rPr>
          <w:bCs/>
          <w:b/>
        </w:rPr>
        <w:t xml:space="preserve">Qatar Doha</w:t>
      </w:r>
      <w:r>
        <w:t xml:space="preserve">, moving beyond theoretical discussion to documented practitioner experiences.</w:t>
      </w:r>
    </w:p>
    <w:p>
      <w:pPr>
        <w:numPr>
          <w:ilvl w:val="0"/>
          <w:numId w:val="1004"/>
        </w:numPr>
        <w:pStyle w:val="Compact"/>
      </w:pPr>
      <w:r>
        <w:t xml:space="preserve">A framework for legal education and professional development that bridges the gap between academic training and market demands in Qatar's unique environment.</w:t>
      </w:r>
    </w:p>
    <w:p>
      <w:pPr>
        <w:numPr>
          <w:ilvl w:val="0"/>
          <w:numId w:val="1004"/>
        </w:numPr>
        <w:pStyle w:val="Compact"/>
      </w:pPr>
      <w:r>
        <w:t xml:space="preserve">Evidence-based policy recommendations for the Ministry of Justice, Legal Affairs, and professional bodies (like the Qatar Bar Association) to enhance the regulatory landscape supporting legal professionals.</w:t>
      </w:r>
    </w:p>
    <w:p>
      <w:pPr>
        <w:pStyle w:val="FirstParagraph"/>
      </w:pPr>
      <w:r>
        <w:t xml:space="preserve">By centering the lived experience of legal practitioners within Doha, this</w:t>
      </w:r>
      <w:r>
        <w:t xml:space="preserve"> </w:t>
      </w:r>
      <w:r>
        <w:rPr>
          <w:bCs/>
          <w:b/>
        </w:rPr>
        <w:t xml:space="preserve">Thesis Proposal</w:t>
      </w:r>
      <w:r>
        <w:t xml:space="preserve"> </w:t>
      </w:r>
      <w:r>
        <w:t xml:space="preserve">moves beyond abstract theory to provide concrete value for strengthening Qatar's legal profession as a cornerstone of its national development strategy.</w:t>
      </w:r>
    </w:p>
    <w:bookmarkEnd w:id="25"/>
    <w:bookmarkStart w:id="26" w:name="conclusion"/>
    <w:p>
      <w:pPr>
        <w:pStyle w:val="Heading2"/>
      </w:pPr>
      <w:r>
        <w:t xml:space="preserve">Conclusion</w:t>
      </w:r>
    </w:p>
    <w:p>
      <w:pPr>
        <w:pStyle w:val="FirstParagraph"/>
      </w:pPr>
      <w:r>
        <w:t xml:space="preserve">The role of the Lawyer in Doha is no longer confined to courtroom advocacy or basic contract review. It has transformed into a multifaceted, strategic function vital to Qatar's economic and social advancement under Vision 2030. This</w:t>
      </w:r>
      <w:r>
        <w:t xml:space="preserve"> </w:t>
      </w:r>
      <w:r>
        <w:rPr>
          <w:bCs/>
          <w:b/>
        </w:rPr>
        <w:t xml:space="preserve">Thesis Proposal</w:t>
      </w:r>
      <w:r>
        <w:t xml:space="preserve"> </w:t>
      </w:r>
      <w:r>
        <w:t xml:space="preserve">addresses a critical gap by focusing intensely on the realities of legal practice within the specific context of</w:t>
      </w:r>
      <w:r>
        <w:t xml:space="preserve"> </w:t>
      </w:r>
      <w:r>
        <w:rPr>
          <w:bCs/>
          <w:b/>
        </w:rPr>
        <w:t xml:space="preserve">Qatar Doha</w:t>
      </w:r>
      <w:r>
        <w:t xml:space="preserve">. Through rigorous research grounded in the voices of practitioners, this study will illuminate the path forward for legal professionals, institutions, and policymakers, ensuring that the modern Lawyer is equipped to meet both current demands and future challenges. The successful completion of this research promises significant benefits for Qatar's legal ecosystem and its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Qatar Doha's Legal Landscape</dc:title>
  <dc:creator/>
  <dc:language>en</dc:language>
  <cp:keywords/>
  <dcterms:created xsi:type="dcterms:W3CDTF">2026-07-15T04:03:02Z</dcterms:created>
  <dcterms:modified xsi:type="dcterms:W3CDTF">2026-07-15T04:03:02Z</dcterms:modified>
</cp:coreProperties>
</file>

<file path=docProps/custom.xml><?xml version="1.0" encoding="utf-8"?>
<Properties xmlns="http://schemas.openxmlformats.org/officeDocument/2006/custom-properties" xmlns:vt="http://schemas.openxmlformats.org/officeDocument/2006/docPropsVTypes"/>
</file>