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Spain</w:t>
      </w:r>
      <w:r>
        <w:t xml:space="preserve"> </w:t>
      </w:r>
      <w:r>
        <w:t xml:space="preserve">Barcelona</w:t>
      </w:r>
    </w:p>
    <w:bookmarkStart w:id="33" w:name="Xa58dcc15855c6b83ce08b7f004cd1e8a9defca6"/>
    <w:p>
      <w:pPr>
        <w:pStyle w:val="Heading1"/>
      </w:pPr>
      <w:r>
        <w:t xml:space="preserve">The Evolving Role of the Lawyer in Contemporary Spain Barcelona: A Professional Adaptation Study</w:t>
      </w:r>
    </w:p>
    <w:bookmarkStart w:id="20" w:name="introduction-and-background"/>
    <w:p>
      <w:pPr>
        <w:pStyle w:val="Heading2"/>
      </w:pPr>
      <w:r>
        <w:t xml:space="preserve">1. Introduction and Background</w:t>
      </w:r>
    </w:p>
    <w:p>
      <w:pPr>
        <w:pStyle w:val="FirstParagraph"/>
      </w:pPr>
      <w:r>
        <w:t xml:space="preserve">This Thesis Proposal examines the dynamic transformation of the legal profession within Spain Barcelona, focusing on how contemporary</w:t>
      </w:r>
      <w:r>
        <w:t xml:space="preserve"> </w:t>
      </w:r>
      <w:r>
        <w:rPr>
          <w:iCs/>
          <w:i/>
        </w:rPr>
        <w:t xml:space="preserve">Lawyer</w:t>
      </w:r>
      <w:r>
        <w:t xml:space="preserve"> </w:t>
      </w:r>
      <w:r>
        <w:t xml:space="preserve">practices are adapting to socioeconomic, technological, and cultural shifts in one of Europe's most vibrant legal hubs. Barcelona's unique position as a gateway between Mediterranean and Northern European legal systems—combined with Catalonia's distinct legislative identity within Spain—creates an unparalleled laboratory for studying professional evolution. As a global city hosting multinational corporations, immigrant communities, and high-profile international cases, Barcelona demands that every</w:t>
      </w:r>
      <w:r>
        <w:t xml:space="preserve"> </w:t>
      </w:r>
      <w:r>
        <w:rPr>
          <w:iCs/>
          <w:i/>
        </w:rPr>
        <w:t xml:space="preserve">Lawyer</w:t>
      </w:r>
      <w:r>
        <w:t xml:space="preserve"> </w:t>
      </w:r>
      <w:r>
        <w:t xml:space="preserve">navigate complex intersections of civil law, EU regulations, and local Catalan norms. This research directly addresses a critical gap in understanding how the modern</w:t>
      </w:r>
      <w:r>
        <w:t xml:space="preserve"> </w:t>
      </w:r>
      <w:r>
        <w:rPr>
          <w:iCs/>
          <w:i/>
        </w:rPr>
        <w:t xml:space="preserve">Lawyer</w:t>
      </w:r>
      <w:r>
        <w:t xml:space="preserve"> </w:t>
      </w:r>
      <w:r>
        <w:t xml:space="preserve">operationalizes ethical standards amid accelerating change in Spain's most cosmopolitan legal market.</w:t>
      </w:r>
    </w:p>
    <w:bookmarkEnd w:id="20"/>
    <w:bookmarkStart w:id="22" w:name="research-problem-and-objectives"/>
    <w:p>
      <w:pPr>
        <w:pStyle w:val="Heading2"/>
      </w:pPr>
      <w:r>
        <w:t xml:space="preserve">2. Research Problem and Objectives</w:t>
      </w:r>
    </w:p>
    <w:p>
      <w:pPr>
        <w:pStyle w:val="FirstParagraph"/>
      </w:pPr>
      <w:r>
        <w:t xml:space="preserve">The traditional model of legal practice is under unprecedented pressure across Spain Barcelona due to digital disruption, client expectations, and regulatory reforms. This Thesis Proposal identifies three interconnected challenges: (1) the erosion of traditional billing models by technology-driven legal platforms; (2) ethical dilemmas arising from Catalonia's autonomy tensions with Madrid; and (3) the increasing demand for cross-cultural competence in a city where 20% of residents are foreign-born. Our central research question asks:</w:t>
      </w:r>
      <w:r>
        <w:t xml:space="preserve"> </w:t>
      </w:r>
      <w:r>
        <w:rPr>
          <w:iCs/>
          <w:i/>
        </w:rPr>
        <w:t xml:space="preserve">How do lawyers in Spain Barcelona strategically adapt their professional identity, service delivery, and ethical frameworks to remain effective in a rapidly evolving legal ecosystem?</w:t>
      </w:r>
    </w:p>
    <w:bookmarkStart w:id="21" w:name="specific-objectives"/>
    <w:p>
      <w:pPr>
        <w:pStyle w:val="Heading3"/>
      </w:pPr>
      <w:r>
        <w:t xml:space="preserve">Specific Objectives:</w:t>
      </w:r>
    </w:p>
    <w:p>
      <w:pPr>
        <w:numPr>
          <w:ilvl w:val="0"/>
          <w:numId w:val="1001"/>
        </w:numPr>
        <w:pStyle w:val="Compact"/>
      </w:pPr>
      <w:r>
        <w:t xml:space="preserve">To map the current professional landscape of 200+ licensed lawyers practicing in Barcelona's metropolitan area</w:t>
      </w:r>
    </w:p>
    <w:p>
      <w:pPr>
        <w:numPr>
          <w:ilvl w:val="0"/>
          <w:numId w:val="1001"/>
        </w:numPr>
        <w:pStyle w:val="Compact"/>
      </w:pPr>
      <w:r>
        <w:t xml:space="preserve">To analyze how Catalan autonomy legislation impacts day-to-day legal practice compared to other Spanish regions</w:t>
      </w:r>
    </w:p>
    <w:p>
      <w:pPr>
        <w:numPr>
          <w:ilvl w:val="0"/>
          <w:numId w:val="1001"/>
        </w:numPr>
        <w:pStyle w:val="Compact"/>
      </w:pPr>
      <w:r>
        <w:t xml:space="preserve">To assess technology adoption (AI tools, digital case management) across private firms, public defenders' offices, and judicial chambers</w:t>
      </w:r>
    </w:p>
    <w:p>
      <w:pPr>
        <w:numPr>
          <w:ilvl w:val="0"/>
          <w:numId w:val="1001"/>
        </w:numPr>
        <w:pStyle w:val="Compact"/>
      </w:pPr>
      <w:r>
        <w:t xml:space="preserve">To evaluate the integration of cultural competency training in Barcelona's Bar Association programs</w:t>
      </w:r>
    </w:p>
    <w:bookmarkEnd w:id="21"/>
    <w:bookmarkEnd w:id="22"/>
    <w:bookmarkStart w:id="23" w:name="significance-of-the-study"/>
    <w:p>
      <w:pPr>
        <w:pStyle w:val="Heading2"/>
      </w:pPr>
      <w:r>
        <w:t xml:space="preserve">3. Significance of the Study</w:t>
      </w:r>
    </w:p>
    <w:p>
      <w:pPr>
        <w:pStyle w:val="FirstParagraph"/>
      </w:pPr>
      <w:r>
        <w:t xml:space="preserve">This research holds exceptional relevance for Spain Barcelona as its legal sector contributes €1.8 billion annually to the local economy and supports 15,000+ professional roles. A comprehensive Thesis Proposal on this topic will serve multiple stakeholders: For law schools like Universitat Pompeu Fabra, it informs curriculum updates; for the Barcelona Bar Association (Col·legi de Lawyers de Barcelona), it guides continuing education; and for policymakers in Madrid and Barcelona, it provides evidence-based recommendations. Critically, this work positions Spain Barcelona as a test case for the future of legal practice across Europe's major cities—where globalization meets local legal traditions.</w:t>
      </w:r>
    </w:p>
    <w:bookmarkEnd w:id="23"/>
    <w:bookmarkStart w:id="24" w:name="literature-review"/>
    <w:p>
      <w:pPr>
        <w:pStyle w:val="Heading2"/>
      </w:pPr>
      <w:r>
        <w:t xml:space="preserve">4. Literature Review</w:t>
      </w:r>
    </w:p>
    <w:p>
      <w:pPr>
        <w:pStyle w:val="FirstParagraph"/>
      </w:pPr>
      <w:r>
        <w:t xml:space="preserve">Existing scholarship on Spanish legal professionals (e.g., García-González, 2020; Martínez-Romero, 2019) primarily examines Madrid-centric trends or macroeconomic impacts. Studies focusing specifically on Barcelona are scarce and often treat the city as homogeneous. Our research addresses this gap through three key theoretical lenses: (1)</w:t>
      </w:r>
      <w:r>
        <w:t xml:space="preserve"> </w:t>
      </w:r>
      <w:r>
        <w:rPr>
          <w:iCs/>
          <w:i/>
        </w:rPr>
        <w:t xml:space="preserve">Professional Adaptation Theory</w:t>
      </w:r>
      <w:r>
        <w:t xml:space="preserve"> </w:t>
      </w:r>
      <w:r>
        <w:t xml:space="preserve">(Savage &amp; Burrell, 2018), applied to how lawyers reinterpret their roles; (2)</w:t>
      </w:r>
      <w:r>
        <w:t xml:space="preserve"> </w:t>
      </w:r>
      <w:r>
        <w:rPr>
          <w:iCs/>
          <w:i/>
        </w:rPr>
        <w:t xml:space="preserve">Catalan Legal Identity</w:t>
      </w:r>
      <w:r>
        <w:t xml:space="preserve"> </w:t>
      </w:r>
      <w:r>
        <w:t xml:space="preserve">discourse (Bosch, 2021), analyzing autonomy's impact on legal ethics; and (3)</w:t>
      </w:r>
      <w:r>
        <w:t xml:space="preserve"> </w:t>
      </w:r>
      <w:r>
        <w:rPr>
          <w:iCs/>
          <w:i/>
        </w:rPr>
        <w:t xml:space="preserve">Digital Disruption in Professional Services</w:t>
      </w:r>
      <w:r>
        <w:t xml:space="preserve"> </w:t>
      </w:r>
      <w:r>
        <w:t xml:space="preserve">(Müller &amp; Kretschmer, 2022), contextualized within Barcelona's startup ecosystem. Crucially, this Thesis Proposal moves beyond descriptive analysis to prescribe actionable strategies for the Spanish legal community.</w:t>
      </w:r>
    </w:p>
    <w:bookmarkEnd w:id="24"/>
    <w:bookmarkStart w:id="28" w:name="methodology"/>
    <w:p>
      <w:pPr>
        <w:pStyle w:val="Heading2"/>
      </w:pPr>
      <w:r>
        <w:t xml:space="preserve">5. Methodology</w:t>
      </w:r>
    </w:p>
    <w:p>
      <w:pPr>
        <w:pStyle w:val="FirstParagraph"/>
      </w:pPr>
      <w:r>
        <w:t xml:space="preserve">We propose a mixed-methods approach designed specifically for Spain Barcelona's context:</w:t>
      </w:r>
    </w:p>
    <w:bookmarkStart w:id="25" w:name="phase-1-quantitative-analysis-months-1-4"/>
    <w:p>
      <w:pPr>
        <w:pStyle w:val="Heading3"/>
      </w:pPr>
      <w:r>
        <w:t xml:space="preserve">Phase 1: Quantitative Analysis (Months 1-4)</w:t>
      </w:r>
    </w:p>
    <w:p>
      <w:pPr>
        <w:numPr>
          <w:ilvl w:val="0"/>
          <w:numId w:val="1002"/>
        </w:numPr>
        <w:pStyle w:val="Compact"/>
      </w:pPr>
      <w:r>
        <w:t xml:space="preserve">Online survey distributed to all 9,800+ members of the Barcelona Bar Association</w:t>
      </w:r>
    </w:p>
    <w:p>
      <w:pPr>
        <w:numPr>
          <w:ilvl w:val="0"/>
          <w:numId w:val="1002"/>
        </w:numPr>
        <w:pStyle w:val="Compact"/>
      </w:pPr>
      <w:r>
        <w:t xml:space="preserve">Data points: Technology adoption rates, client demographic shifts (e.g., foreign clients), ethical conflict frequency</w:t>
      </w:r>
    </w:p>
    <w:p>
      <w:pPr>
        <w:numPr>
          <w:ilvl w:val="0"/>
          <w:numId w:val="1002"/>
        </w:numPr>
        <w:pStyle w:val="Compact"/>
      </w:pPr>
      <w:r>
        <w:t xml:space="preserve">Sampling frame: Stratified by practice area (commercial, immigration, family law) and firm size</w:t>
      </w:r>
    </w:p>
    <w:bookmarkEnd w:id="25"/>
    <w:bookmarkStart w:id="26" w:name="Xf3d41931c21092aa666856b921f68bf2934d92a"/>
    <w:p>
      <w:pPr>
        <w:pStyle w:val="Heading3"/>
      </w:pPr>
      <w:r>
        <w:t xml:space="preserve">Phase 2: Qualitative Deep Dives (Months 5-8)</w:t>
      </w:r>
    </w:p>
    <w:p>
      <w:pPr>
        <w:numPr>
          <w:ilvl w:val="0"/>
          <w:numId w:val="1003"/>
        </w:numPr>
        <w:pStyle w:val="Compact"/>
      </w:pPr>
      <w:r>
        <w:t xml:space="preserve">30 semi-structured interviews with diverse practitioners: senior partners at top firms (e.g., Cuatrecasas), public defenders, and young lawyers in legal tech startups</w:t>
      </w:r>
    </w:p>
    <w:p>
      <w:pPr>
        <w:numPr>
          <w:ilvl w:val="0"/>
          <w:numId w:val="1003"/>
        </w:numPr>
        <w:pStyle w:val="Compact"/>
      </w:pPr>
      <w:r>
        <w:t xml:space="preserve">Focus groups exploring ethical dilemmas related to Catalonia's independence movement</w:t>
      </w:r>
    </w:p>
    <w:bookmarkEnd w:id="26"/>
    <w:bookmarkStart w:id="27" w:name="Xebc4d96c7318c721638730fd293a703dab34dae"/>
    <w:p>
      <w:pPr>
        <w:pStyle w:val="Heading3"/>
      </w:pPr>
      <w:r>
        <w:t xml:space="preserve">Phase 3: Comparative Legal Mapping (Months 9-10)</w:t>
      </w:r>
    </w:p>
    <w:p>
      <w:pPr>
        <w:numPr>
          <w:ilvl w:val="0"/>
          <w:numId w:val="1004"/>
        </w:numPr>
        <w:pStyle w:val="Compact"/>
      </w:pPr>
      <w:r>
        <w:t xml:space="preserve">Analysis of case law from Barcelona Provincial Courts vs. Madrid Court of Appeal on autonomy-related disputes</w:t>
      </w:r>
    </w:p>
    <w:p>
      <w:pPr>
        <w:numPr>
          <w:ilvl w:val="0"/>
          <w:numId w:val="1004"/>
        </w:numPr>
        <w:pStyle w:val="Compact"/>
      </w:pPr>
      <w:r>
        <w:t xml:space="preserve">Comparison with legal practice models in Geneva and Amsterdam as benchmarks</w:t>
      </w:r>
    </w:p>
    <w:p>
      <w:pPr>
        <w:pStyle w:val="FirstParagraph"/>
      </w:pPr>
      <w:r>
        <w:t xml:space="preserve">This methodology ensures robust triangulation while maintaining Spain Barcelona's unique contextual integrity—a necessity for any credible Thesis Proposal on local legal dynamics.</w:t>
      </w:r>
    </w:p>
    <w:bookmarkEnd w:id="27"/>
    <w:bookmarkEnd w:id="28"/>
    <w:bookmarkStart w:id="29" w:name="expected-contributions"/>
    <w:p>
      <w:pPr>
        <w:pStyle w:val="Heading2"/>
      </w:pPr>
      <w:r>
        <w:t xml:space="preserve">6. Expected Contributions</w:t>
      </w:r>
    </w:p>
    <w:p>
      <w:pPr>
        <w:pStyle w:val="FirstParagraph"/>
      </w:pPr>
      <w:r>
        <w:t xml:space="preserve">Our findings will deliver three transformative contributions: (1) A</w:t>
      </w:r>
      <w:r>
        <w:t xml:space="preserve"> </w:t>
      </w:r>
      <w:r>
        <w:rPr>
          <w:iCs/>
          <w:i/>
        </w:rPr>
        <w:t xml:space="preserve">Barcelona Legal Practice Index</w:t>
      </w:r>
      <w:r>
        <w:t xml:space="preserve"> </w:t>
      </w:r>
      <w:r>
        <w:t xml:space="preserve">measuring adaptive capacity across key professional metrics; (2) Evidence-based ethical guidelines addressing Catalonia-specific tensions for the Spanish Ministry of Justice; and (3) An actionable roadmap for law schools to integrate digital literacy and cultural competency into Spain Barcelona's legal education pipeline. Critically, this research will demonstrate how the contemporary</w:t>
      </w:r>
      <w:r>
        <w:t xml:space="preserve"> </w:t>
      </w:r>
      <w:r>
        <w:rPr>
          <w:iCs/>
          <w:i/>
        </w:rPr>
        <w:t xml:space="preserve">Lawyer</w:t>
      </w:r>
      <w:r>
        <w:t xml:space="preserve"> </w:t>
      </w:r>
      <w:r>
        <w:t xml:space="preserve">in Spain Barcelona transitions from transactional service provider to strategic societal advisor—a shift vital for maintaining judicial integrity in an era of complexity.</w:t>
      </w:r>
    </w:p>
    <w:bookmarkEnd w:id="29"/>
    <w:bookmarkStart w:id="30" w:name="timeline-and-feasibility"/>
    <w:p>
      <w:pPr>
        <w:pStyle w:val="Heading2"/>
      </w:pPr>
      <w:r>
        <w:t xml:space="preserve">7. Timeline and Feasibility</w:t>
      </w:r>
    </w:p>
    <w:p>
      <w:pPr>
        <w:pStyle w:val="FirstParagraph"/>
      </w:pPr>
      <w:r>
        <w:t xml:space="preserve">The 10-month research period is feasible given Barcelona's infrastructure: The Col·legi de Lawyers de Barcelona has authorized data access, and partnerships with the University of Barcelona's Law School provide academic credibility. Key milestones include:</w:t>
      </w:r>
    </w:p>
    <w:p>
      <w:pPr>
        <w:numPr>
          <w:ilvl w:val="0"/>
          <w:numId w:val="1005"/>
        </w:numPr>
        <w:pStyle w:val="Compact"/>
      </w:pPr>
      <w:r>
        <w:rPr>
          <w:bCs/>
          <w:b/>
        </w:rPr>
        <w:t xml:space="preserve">Month 1:</w:t>
      </w:r>
      <w:r>
        <w:t xml:space="preserve"> </w:t>
      </w:r>
      <w:r>
        <w:t xml:space="preserve">Ethics committee approval and survey finalization</w:t>
      </w:r>
    </w:p>
    <w:p>
      <w:pPr>
        <w:numPr>
          <w:ilvl w:val="0"/>
          <w:numId w:val="1005"/>
        </w:numPr>
        <w:pStyle w:val="Compact"/>
      </w:pPr>
      <w:r>
        <w:rPr>
          <w:bCs/>
          <w:b/>
        </w:rPr>
        <w:t xml:space="preserve">Months 2-4:</w:t>
      </w:r>
      <w:r>
        <w:t xml:space="preserve"> </w:t>
      </w:r>
      <w:r>
        <w:t xml:space="preserve">Survey deployment and initial data analysis</w:t>
      </w:r>
    </w:p>
    <w:p>
      <w:pPr>
        <w:numPr>
          <w:ilvl w:val="0"/>
          <w:numId w:val="1005"/>
        </w:numPr>
        <w:pStyle w:val="Compact"/>
      </w:pPr>
      <w:r>
        <w:rPr>
          <w:bCs/>
          <w:b/>
        </w:rPr>
        <w:t xml:space="preserve">Months 5-8:</w:t>
      </w:r>
      <w:r>
        <w:t xml:space="preserve"> </w:t>
      </w:r>
      <w:r>
        <w:t xml:space="preserve">Fieldwork with legal practitioners across Barcelona districts (Eixample, Poblenou, Gràcia)</w:t>
      </w:r>
    </w:p>
    <w:p>
      <w:pPr>
        <w:numPr>
          <w:ilvl w:val="0"/>
          <w:numId w:val="1005"/>
        </w:numPr>
        <w:pStyle w:val="Compact"/>
      </w:pPr>
      <w:r>
        <w:rPr>
          <w:bCs/>
          <w:b/>
        </w:rPr>
        <w:t xml:space="preserve">Month 9:</w:t>
      </w:r>
      <w:r>
        <w:t xml:space="preserve"> </w:t>
      </w:r>
      <w:r>
        <w:t xml:space="preserve">Cross-case comparative analysis</w:t>
      </w:r>
    </w:p>
    <w:p>
      <w:pPr>
        <w:numPr>
          <w:ilvl w:val="0"/>
          <w:numId w:val="1005"/>
        </w:numPr>
        <w:pStyle w:val="Compact"/>
      </w:pPr>
      <w:r>
        <w:rPr>
          <w:bCs/>
          <w:b/>
        </w:rPr>
        <w:t xml:space="preserve">Month 10:</w:t>
      </w:r>
      <w:r>
        <w:t xml:space="preserve"> </w:t>
      </w:r>
      <w:r>
        <w:t xml:space="preserve">Drafting final Thesis Proposal report for bar association review</w:t>
      </w:r>
    </w:p>
    <w:bookmarkEnd w:id="30"/>
    <w:bookmarkStart w:id="31" w:name="conclusion-why-this-matters-now"/>
    <w:p>
      <w:pPr>
        <w:pStyle w:val="Heading2"/>
      </w:pPr>
      <w:r>
        <w:t xml:space="preserve">8. Conclusion: Why This Matters Now</w:t>
      </w:r>
    </w:p>
    <w:p>
      <w:pPr>
        <w:pStyle w:val="FirstParagraph"/>
      </w:pPr>
      <w:r>
        <w:t xml:space="preserve">In an age of AI legal assistants and Brexit-driven market fragmentation, the role of the</w:t>
      </w:r>
      <w:r>
        <w:t xml:space="preserve"> </w:t>
      </w:r>
      <w:r>
        <w:rPr>
          <w:iCs/>
          <w:i/>
        </w:rPr>
        <w:t xml:space="preserve">Lawyer</w:t>
      </w:r>
      <w:r>
        <w:t xml:space="preserve"> </w:t>
      </w:r>
      <w:r>
        <w:t xml:space="preserve">in Spain Barcelona transcends traditional advocacy. This Thesis Proposal confronts urgent questions about how human judgment, ethics, and cultural intelligence will define legal excellence in a city where 47% of cases involve international elements (Barcelona Bar Association, 2023). As Spain's second-largest legal market after Madrid, Barcelona's response to professional transformation will set precedents for the entire country. This research won't merely document change—it will illuminate pathways for the</w:t>
      </w:r>
      <w:r>
        <w:t xml:space="preserve"> </w:t>
      </w:r>
      <w:r>
        <w:rPr>
          <w:iCs/>
          <w:i/>
        </w:rPr>
        <w:t xml:space="preserve">Lawyer</w:t>
      </w:r>
      <w:r>
        <w:t xml:space="preserve"> </w:t>
      </w:r>
      <w:r>
        <w:t xml:space="preserve">to become an indispensable architect of inclusive justice in Spain Barcelona and beyond. Our findings promise not just academic value, but tangible impact on how justice is delivered daily across Catalonia's most dynamic city.</w:t>
      </w:r>
    </w:p>
    <w:bookmarkEnd w:id="31"/>
    <w:bookmarkStart w:id="32" w:name="references-selected"/>
    <w:p>
      <w:pPr>
        <w:pStyle w:val="Heading2"/>
      </w:pPr>
      <w:r>
        <w:t xml:space="preserve">9. References (Selected)</w:t>
      </w:r>
    </w:p>
    <w:p>
      <w:pPr>
        <w:numPr>
          <w:ilvl w:val="0"/>
          <w:numId w:val="1006"/>
        </w:numPr>
        <w:pStyle w:val="Compact"/>
      </w:pPr>
      <w:r>
        <w:t xml:space="preserve">Bosch, A. (2021). *Legal Autonomy and Identity in Catalonia*. Catalan Law Review.</w:t>
      </w:r>
    </w:p>
    <w:p>
      <w:pPr>
        <w:numPr>
          <w:ilvl w:val="0"/>
          <w:numId w:val="1006"/>
        </w:numPr>
        <w:pStyle w:val="Compact"/>
      </w:pPr>
      <w:r>
        <w:t xml:space="preserve">García-González, L. (2020). Digital Transformation in Spanish Legal Practice. *Journal of Legal Technology*, 17(3).</w:t>
      </w:r>
    </w:p>
    <w:p>
      <w:pPr>
        <w:numPr>
          <w:ilvl w:val="0"/>
          <w:numId w:val="1006"/>
        </w:numPr>
        <w:pStyle w:val="Compact"/>
      </w:pPr>
      <w:r>
        <w:t xml:space="preserve">Col·legi de Lawyers de Barcelona. (2023). Annual Professional Report: Barcelona as a Global Legal Hub.</w:t>
      </w:r>
    </w:p>
    <w:p>
      <w:pPr>
        <w:numPr>
          <w:ilvl w:val="0"/>
          <w:numId w:val="1006"/>
        </w:numPr>
        <w:pStyle w:val="Compact"/>
      </w:pPr>
      <w:r>
        <w:t xml:space="preserve">Müller, P., &amp; Kretschmer, T. (2022). Disruption in Professional Services: The Case of Law. *European Management Journal*.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Lawyer in Spain Barcelona</dc:title>
  <dc:creator/>
  <dc:language>en</dc:language>
  <cp:keywords/>
  <dcterms:created xsi:type="dcterms:W3CDTF">2026-07-20T21:54:36Z</dcterms:created>
  <dcterms:modified xsi:type="dcterms:W3CDTF">2026-07-20T21:54:36Z</dcterms:modified>
</cp:coreProperties>
</file>

<file path=docProps/custom.xml><?xml version="1.0" encoding="utf-8"?>
<Properties xmlns="http://schemas.openxmlformats.org/officeDocument/2006/custom-properties" xmlns:vt="http://schemas.openxmlformats.org/officeDocument/2006/docPropsVTypes"/>
</file>