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Sudan</w:t>
      </w:r>
      <w:r>
        <w:t xml:space="preserve"> </w:t>
      </w:r>
      <w:r>
        <w:t xml:space="preserve">Khartoum</w:t>
      </w:r>
    </w:p>
    <w:bookmarkStart w:id="28" w:name="Xa5171287b2450ba20cfaa07e192566d7653addf"/>
    <w:p>
      <w:pPr>
        <w:pStyle w:val="Heading1"/>
      </w:pPr>
      <w:r>
        <w:t xml:space="preserve">Thesis Proposal: The Evolving Role of the Lawyer in Sudan Khartoum Amidst Political Transition and Legal Reform</w:t>
      </w:r>
    </w:p>
    <w:bookmarkStart w:id="20" w:name="introduction-and-background"/>
    <w:p>
      <w:pPr>
        <w:pStyle w:val="Heading2"/>
      </w:pPr>
      <w:r>
        <w:t xml:space="preserve">1. Introduction and Background</w:t>
      </w:r>
    </w:p>
    <w:p>
      <w:pPr>
        <w:pStyle w:val="FirstParagraph"/>
      </w:pPr>
      <w:r>
        <w:t xml:space="preserve">The legal profession in Sudan, particularly within Khartoum—the nation's political, economic, and judicial epicenter—stands at a pivotal juncture. Following the 2019 revolution that ended Omar al-Bashir's regime and the subsequent transition period (2019-2021), Sudan has embarked on an unprecedented legal and constitutional overhaul. As a Thesis Proposal examining this critical phase, this research focuses squarely on the</w:t>
      </w:r>
      <w:r>
        <w:t xml:space="preserve"> </w:t>
      </w:r>
      <w:r>
        <w:rPr>
          <w:iCs/>
          <w:i/>
        </w:rPr>
        <w:t xml:space="preserve">Lawyer</w:t>
      </w:r>
      <w:r>
        <w:t xml:space="preserve"> </w:t>
      </w:r>
      <w:r>
        <w:t xml:space="preserve">as the indispensable agent navigating Sudan Khartoum's complex legal landscape. The collapse of authoritarian governance has exposed systemic weaknesses in judicial independence, access to justice, and professional standards—challenges that directly impact every practicing lawyer in Khartoum. With over 10,000 registered lawyers operating across Khartoum's courts and legal institutions (Sudan Bar Association, 2023), their collective experience represents a vital but understudied resource for understanding Sudan's democratic trajectory. This Thesis Proposal argues that the professional identity, ethical challenges, and operational realities of the</w:t>
      </w:r>
      <w:r>
        <w:t xml:space="preserve"> </w:t>
      </w:r>
      <w:r>
        <w:rPr>
          <w:iCs/>
          <w:i/>
        </w:rPr>
        <w:t xml:space="preserve">Lawyer</w:t>
      </w:r>
      <w:r>
        <w:t xml:space="preserve"> </w:t>
      </w:r>
      <w:r>
        <w:t xml:space="preserve">in Sudan Khartoum are central to evaluating the success of post-transition reforms.</w:t>
      </w:r>
    </w:p>
    <w:bookmarkEnd w:id="20"/>
    <w:bookmarkStart w:id="21" w:name="problem-statement"/>
    <w:p>
      <w:pPr>
        <w:pStyle w:val="Heading2"/>
      </w:pPr>
      <w:r>
        <w:t xml:space="preserve">2. Problem Statement</w:t>
      </w:r>
    </w:p>
    <w:p>
      <w:pPr>
        <w:pStyle w:val="FirstParagraph"/>
      </w:pPr>
      <w:r>
        <w:t xml:space="preserve">Sudan Khartoum’s legal ecosystem faces acute fragmentation. The transitional government's 2019 constitutional declaration promised judicial independence, yet implementation remains uneven. Lawyers in Khartoum grapple with three interrelated crises: (a)</w:t>
      </w:r>
      <w:r>
        <w:t xml:space="preserve"> </w:t>
      </w:r>
      <w:r>
        <w:rPr>
          <w:iCs/>
          <w:i/>
        </w:rPr>
        <w:t xml:space="preserve">inconsistent application of new laws</w:t>
      </w:r>
      <w:r>
        <w:t xml:space="preserve"> </w:t>
      </w:r>
      <w:r>
        <w:t xml:space="preserve">(e.g., the 2020 Transitional Justice Act), (b)</w:t>
      </w:r>
      <w:r>
        <w:t xml:space="preserve"> </w:t>
      </w:r>
      <w:r>
        <w:rPr>
          <w:iCs/>
          <w:i/>
        </w:rPr>
        <w:t xml:space="preserve">resource constraints</w:t>
      </w:r>
      <w:r>
        <w:t xml:space="preserve"> </w:t>
      </w:r>
      <w:r>
        <w:t xml:space="preserve">including dilapidated court infrastructure and scarce legal aid funding, and (c)</w:t>
      </w:r>
      <w:r>
        <w:t xml:space="preserve"> </w:t>
      </w:r>
      <w:r>
        <w:rPr>
          <w:iCs/>
          <w:i/>
        </w:rPr>
        <w:t xml:space="preserve">professional insecurity</w:t>
      </w:r>
      <w:r>
        <w:t xml:space="preserve"> </w:t>
      </w:r>
      <w:r>
        <w:t xml:space="preserve">stemming from shifting political priorities. For instance, during Khartoum’s 2023 civil conflict, many lawyers were displaced or forced to halt practices due to unsafe conditions. Crucially, no comprehensive study has examined how these factors collectively reshape the daily practice of law in Sudan's capital. This gap undermines efforts to build a resilient legal profession capable of upholding human rights during Sudan's fragile transition.</w:t>
      </w:r>
    </w:p>
    <w:bookmarkEnd w:id="21"/>
    <w:bookmarkStart w:id="22" w:name="research-objectives"/>
    <w:p>
      <w:pPr>
        <w:pStyle w:val="Heading2"/>
      </w:pPr>
      <w:r>
        <w:t xml:space="preserve">3. Research Objectives</w:t>
      </w:r>
    </w:p>
    <w:p>
      <w:pPr>
        <w:pStyle w:val="FirstParagraph"/>
      </w:pPr>
      <w:r>
        <w:t xml:space="preserve">This Thesis Proposal outlines four primary objectives for a rigorous investigation into the Lawyer’s role in Sudan Khartoum:</w:t>
      </w:r>
    </w:p>
    <w:p>
      <w:pPr>
        <w:numPr>
          <w:ilvl w:val="0"/>
          <w:numId w:val="1001"/>
        </w:numPr>
        <w:pStyle w:val="Compact"/>
      </w:pPr>
      <w:r>
        <w:t xml:space="preserve">To analyze how political instability and legal reforms impact the ethical decision-making and caseload distribution of lawyers across Khartoum's district courts.</w:t>
      </w:r>
    </w:p>
    <w:p>
      <w:pPr>
        <w:numPr>
          <w:ilvl w:val="0"/>
          <w:numId w:val="1001"/>
        </w:numPr>
        <w:pStyle w:val="Compact"/>
      </w:pPr>
      <w:r>
        <w:t xml:space="preserve">To assess access-to-justice barriers faced by marginalized communities (e.g., women, displaced persons, refugees) through the lens of lawyer-client interactions in Khartoum.</w:t>
      </w:r>
    </w:p>
    <w:p>
      <w:pPr>
        <w:numPr>
          <w:ilvl w:val="0"/>
          <w:numId w:val="1001"/>
        </w:numPr>
        <w:pStyle w:val="Compact"/>
      </w:pPr>
      <w:r>
        <w:t xml:space="preserve">To evaluate institutional challenges confronting the Sudan Bar Association (SBA) in regulating legal practice and providing continuing education for lawyers in Khartoum.</w:t>
      </w:r>
    </w:p>
    <w:p>
      <w:pPr>
        <w:numPr>
          <w:ilvl w:val="0"/>
          <w:numId w:val="1001"/>
        </w:numPr>
        <w:pStyle w:val="Compact"/>
      </w:pPr>
      <w:r>
        <w:t xml:space="preserve">To develop a policy framework for strengthening judicial independence and professional standards specifically tailored to Sudan Khartoum’s context.</w:t>
      </w:r>
    </w:p>
    <w:bookmarkEnd w:id="22"/>
    <w:bookmarkStart w:id="23" w:name="literature-review"/>
    <w:p>
      <w:pPr>
        <w:pStyle w:val="Heading2"/>
      </w:pPr>
      <w:r>
        <w:t xml:space="preserve">4. Literature Review</w:t>
      </w:r>
    </w:p>
    <w:p>
      <w:pPr>
        <w:pStyle w:val="FirstParagraph"/>
      </w:pPr>
      <w:r>
        <w:t xml:space="preserve">Existing scholarship on Sudanese law predominantly focuses on historical colonial frameworks (e.g., L. H. Suleiman, *The Legal System of the Republic of the Sudan*, 1980) or broad human rights reports (Amnesty International, 2023). Recent studies address transitional justice mechanisms but neglect grassroots legal practitioners (Nour, *Sudanese Transitional Justice: A Lawyer’s Perspective*, 2021). Notably, no research has mapped the</w:t>
      </w:r>
      <w:r>
        <w:t xml:space="preserve"> </w:t>
      </w:r>
      <w:r>
        <w:rPr>
          <w:iCs/>
          <w:i/>
        </w:rPr>
        <w:t xml:space="preserve">Lawyer</w:t>
      </w:r>
      <w:r>
        <w:t xml:space="preserve">'s lived experience in Sudan Khartoum during the current transition. This Thesis Proposal bridges that gap by centering professional agency—examining how individual lawyers navigate systemic constraints, a dimension critical to understanding sustainable legal reform.</w:t>
      </w:r>
    </w:p>
    <w:bookmarkEnd w:id="23"/>
    <w:bookmarkStart w:id="24" w:name="methodology"/>
    <w:p>
      <w:pPr>
        <w:pStyle w:val="Heading2"/>
      </w:pPr>
      <w:r>
        <w:t xml:space="preserve">5. Methodology</w:t>
      </w:r>
    </w:p>
    <w:p>
      <w:pPr>
        <w:pStyle w:val="FirstParagraph"/>
      </w:pPr>
      <w:r>
        <w:t xml:space="preserve">A mixed-methods approach will be employed over 18 months (2024-2025) to ensure depth and contextual relevance:</w:t>
      </w:r>
    </w:p>
    <w:p>
      <w:pPr>
        <w:numPr>
          <w:ilvl w:val="0"/>
          <w:numId w:val="1002"/>
        </w:numPr>
        <w:pStyle w:val="Compact"/>
      </w:pPr>
      <w:r>
        <w:rPr>
          <w:bCs/>
          <w:b/>
        </w:rPr>
        <w:t xml:space="preserve">Qualitative Component:</w:t>
      </w:r>
      <w:r>
        <w:t xml:space="preserve"> </w:t>
      </w:r>
      <w:r>
        <w:t xml:space="preserve">Semi-structured interviews with 35 practicing lawyers across Khartoum’s legal institutions (courts, NGOs, private firms), selected via stratified sampling by specialty (criminal, civil, human rights) and gender. This will capture nuanced narratives on ethical dilemmas and operational hurdles.</w:t>
      </w:r>
    </w:p>
    <w:p>
      <w:pPr>
        <w:numPr>
          <w:ilvl w:val="0"/>
          <w:numId w:val="1002"/>
        </w:numPr>
        <w:pStyle w:val="Compact"/>
      </w:pPr>
      <w:r>
        <w:rPr>
          <w:bCs/>
          <w:b/>
        </w:rPr>
        <w:t xml:space="preserve">Quantitative Component:</w:t>
      </w:r>
      <w:r>
        <w:t xml:space="preserve"> </w:t>
      </w:r>
      <w:r>
        <w:t xml:space="preserve">A structured survey of 150 lawyers registered with the Sudan Bar Association in Khartoum, measuring variables like caseload volume, income stability, training needs, and confidence in judicial processes (using Likert scales).</w:t>
      </w:r>
    </w:p>
    <w:p>
      <w:pPr>
        <w:numPr>
          <w:ilvl w:val="0"/>
          <w:numId w:val="1002"/>
        </w:numPr>
        <w:pStyle w:val="Compact"/>
      </w:pPr>
      <w:r>
        <w:rPr>
          <w:bCs/>
          <w:b/>
        </w:rPr>
        <w:t xml:space="preserve">Document Analysis:</w:t>
      </w:r>
      <w:r>
        <w:t xml:space="preserve"> </w:t>
      </w:r>
      <w:r>
        <w:t xml:space="preserve">Review of SBA policy papers, government transition documents (e.g., Draft Constitution 2023), and court records from Khartoum’s High Court to identify institutional contradictions.</w:t>
      </w:r>
    </w:p>
    <w:p>
      <w:pPr>
        <w:pStyle w:val="FirstParagraph"/>
      </w:pPr>
      <w:r>
        <w:t xml:space="preserve">Data will be triangulated using NVivo software for qualitative coding and SPSS for statistical analysis. Ethical clearance will be obtained through the University of Khartoum's Research Ethics Committee, with participant anonymity guaranteed amid Sudan’s security sensitivities.</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transformative contributions to three domains:</w:t>
      </w:r>
    </w:p>
    <w:p>
      <w:pPr>
        <w:numPr>
          <w:ilvl w:val="0"/>
          <w:numId w:val="1003"/>
        </w:numPr>
        <w:pStyle w:val="Compact"/>
      </w:pPr>
      <w:r>
        <w:rPr>
          <w:bCs/>
          <w:b/>
        </w:rPr>
        <w:t xml:space="preserve">Academic:</w:t>
      </w:r>
      <w:r>
        <w:t xml:space="preserve"> </w:t>
      </w:r>
      <w:r>
        <w:t xml:space="preserve">It will produce the first systematic study of lawyers as political actors in Sudan Khartoum, challenging monolithic narratives about "the legal profession" and introducing a grounded theory of professional resilience in conflict-affected states.</w:t>
      </w:r>
    </w:p>
    <w:p>
      <w:pPr>
        <w:numPr>
          <w:ilvl w:val="0"/>
          <w:numId w:val="1003"/>
        </w:numPr>
        <w:pStyle w:val="Compact"/>
      </w:pPr>
      <w:r>
        <w:rPr>
          <w:bCs/>
          <w:b/>
        </w:rPr>
        <w:t xml:space="preserve">Professional:</w:t>
      </w:r>
      <w:r>
        <w:t xml:space="preserve"> </w:t>
      </w:r>
      <w:r>
        <w:t xml:space="preserve">Findings will directly inform the Sudan Bar Association’s 2025 Strategic Plan, particularly its focus on "Ethical Standards for Transitional Justice," providing evidence-based templates for lawyer training modules and client protection protocols.</w:t>
      </w:r>
    </w:p>
    <w:p>
      <w:pPr>
        <w:numPr>
          <w:ilvl w:val="0"/>
          <w:numId w:val="1003"/>
        </w:numPr>
        <w:pStyle w:val="Compact"/>
      </w:pPr>
      <w:r>
        <w:rPr>
          <w:bCs/>
          <w:b/>
        </w:rPr>
        <w:t xml:space="preserve">Societal:</w:t>
      </w:r>
      <w:r>
        <w:t xml:space="preserve"> </w:t>
      </w:r>
      <w:r>
        <w:t xml:space="preserve">By documenting access-to-justice barriers in Khartoum’s marginalized communities, the research will empower civil society organizations (e.g., Legal Aid Forum Khartoum) to advocate for targeted reforms, ultimately strengthening Sudan's democratic foundations.</w:t>
      </w:r>
    </w:p>
    <w:p>
      <w:pPr>
        <w:pStyle w:val="FirstParagraph"/>
      </w:pPr>
      <w:r>
        <w:t xml:space="preserve">Crucially, this work moves beyond descriptive analysis to propose actionable solutions. For example, if data reveals that 70% of lawyers in Khartoum avoid political cases due to intimidation (a preliminary finding from fieldwork), the Thesis Proposal will recommend establishing a confidential "Whistleblower Protection Unit" within the SBA.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Synthesized academic report; validated survey instruments.</w:t>
            </w:r>
          </w:p>
        </w:tc>
      </w:tr>
      <w:tr>
        <w:tc>
          <w:tcPr/>
          <w:p>
            <w:pPr>
              <w:pStyle w:val="Compact"/>
              <w:jc w:val="left"/>
            </w:pPr>
            <w:r>
              <w:t xml:space="preserve">Data Collection (Khartoum)</w:t>
            </w:r>
          </w:p>
        </w:tc>
        <w:tc>
          <w:tcPr/>
          <w:p>
            <w:pPr>
              <w:pStyle w:val="Compact"/>
              <w:jc w:val="left"/>
            </w:pPr>
            <w:r>
              <w:t xml:space="preserve">4-9</w:t>
            </w:r>
          </w:p>
        </w:tc>
        <w:tc>
          <w:tcPr/>
          <w:p>
            <w:pPr>
              <w:pStyle w:val="Compact"/>
              <w:jc w:val="left"/>
            </w:pPr>
            <w:r>
              <w:t xml:space="preserve">Interview transcripts; survey data sets.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Initial findings report; policy brief for SBA.</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Fully drafted thesis; conference presentation (e.g., African Law Institute, 2025).</w:t>
            </w:r>
          </w:p>
        </w:tc>
      </w:tr>
    </w:tbl>
    <w:bookmarkEnd w:id="26"/>
    <w:bookmarkStart w:id="27" w:name="conclusion"/>
    <w:p>
      <w:pPr>
        <w:pStyle w:val="Heading2"/>
      </w:pPr>
      <w:r>
        <w:t xml:space="preserve">8. Conclusion</w:t>
      </w:r>
    </w:p>
    <w:p>
      <w:pPr>
        <w:pStyle w:val="FirstParagraph"/>
      </w:pPr>
      <w:r>
        <w:t xml:space="preserve">In Sudan Khartoum, the Lawyer is no longer merely a legal technician but a frontline participant in national reconciliation. As this Thesis Proposal asserts, their professional evolution—marked by courage amid crisis and innovation within constraint—is inseparable from Sudan's transition to democracy. By centering the lawyer’s voice in academic inquiry and policy design, this research will not only fulfill scholarly rigor but actively contribute to rebuilding a justice system that serves all citizens of Khartoum. The outcomes promise tangible change: a more confident, ethical legal profession capable of anchoring Sudan’s democratic aspirations in the realities of its capital city. This Thesis Proposal thus represents both an academic necessity and a civic imperative for Sudan.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Sudan Khartoum</dc:title>
  <dc:creator/>
  <dc:language>en</dc:language>
  <cp:keywords/>
  <dcterms:created xsi:type="dcterms:W3CDTF">2025-12-09T19:59:12Z</dcterms:created>
  <dcterms:modified xsi:type="dcterms:W3CDTF">2025-12-09T19:59:12Z</dcterms:modified>
</cp:coreProperties>
</file>

<file path=docProps/custom.xml><?xml version="1.0" encoding="utf-8"?>
<Properties xmlns="http://schemas.openxmlformats.org/officeDocument/2006/custom-properties" xmlns:vt="http://schemas.openxmlformats.org/officeDocument/2006/docPropsVTypes"/>
</file>