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Modern</w:t>
      </w:r>
      <w:r>
        <w:t xml:space="preserve"> </w:t>
      </w:r>
      <w:r>
        <w:t xml:space="preserve">Thailand</w:t>
      </w:r>
      <w:r>
        <w:t xml:space="preserve"> </w:t>
      </w:r>
      <w:r>
        <w:t xml:space="preserve">Bangkok</w:t>
      </w:r>
    </w:p>
    <w:bookmarkStart w:id="29" w:name="Xbef1ecc58a849cd9b6ca9fb4ae217a9a8775448"/>
    <w:p>
      <w:pPr>
        <w:pStyle w:val="Heading1"/>
      </w:pPr>
      <w:r>
        <w:t xml:space="preserve">Thesis Proposal: The Evolving Role of a Lawyer in Contemporary Thailand Bangkok</w:t>
      </w:r>
    </w:p>
    <w:bookmarkStart w:id="20" w:name="introduction"/>
    <w:p>
      <w:pPr>
        <w:pStyle w:val="Heading2"/>
      </w:pPr>
      <w:r>
        <w:t xml:space="preserve">Introduction</w:t>
      </w:r>
    </w:p>
    <w:p>
      <w:pPr>
        <w:pStyle w:val="FirstParagraph"/>
      </w:pPr>
      <w:r>
        <w:t xml:space="preserve">The legal profession in Thailand Bangkok stands at a pivotal crossroads, shaped by rapid economic transformation, judicial reforms, and international legal integration. As the political and commercial epicenter of Southeast Asia, Bangkok hosts over 80% of Thailand's legal practitioners who navigate complex challenges ranging from foreign investment disputes to human rights advocacy. This Thesis Proposal examines the multifaceted evolution of the</w:t>
      </w:r>
      <w:r>
        <w:t xml:space="preserve"> </w:t>
      </w:r>
      <w:r>
        <w:rPr>
          <w:bCs/>
          <w:b/>
        </w:rPr>
        <w:t xml:space="preserve">Lawyer</w:t>
      </w:r>
      <w:r>
        <w:t xml:space="preserve"> </w:t>
      </w:r>
      <w:r>
        <w:t xml:space="preserve">in</w:t>
      </w:r>
      <w:r>
        <w:t xml:space="preserve"> </w:t>
      </w:r>
      <w:r>
        <w:rPr>
          <w:iCs/>
          <w:i/>
        </w:rPr>
        <w:t xml:space="preserve">Thailand Bangkok</w:t>
      </w:r>
      <w:r>
        <w:t xml:space="preserve">, analyzing how professional identity, ethical responsibilities, and practice models are reshaping justice delivery in one of Asia's most dynamic legal ecosystems. The research responds to a critical gap: while Thailand's legal framework has modernized significantly since the 2014 constitutional reforms, the lived experiences of</w:t>
      </w:r>
      <w:r>
        <w:t xml:space="preserve"> </w:t>
      </w:r>
      <w:r>
        <w:rPr>
          <w:iCs/>
          <w:i/>
        </w:rPr>
        <w:t xml:space="preserve">Lawyer</w:t>
      </w:r>
      <w:r>
        <w:t xml:space="preserve">s operating within Bangkok's unique socio-legal context remain under-documented.</w:t>
      </w:r>
    </w:p>
    <w:bookmarkEnd w:id="20"/>
    <w:bookmarkStart w:id="21" w:name="research-problem-statement"/>
    <w:p>
      <w:pPr>
        <w:pStyle w:val="Heading2"/>
      </w:pPr>
      <w:r>
        <w:t xml:space="preserve">Research Problem Statement</w:t>
      </w:r>
    </w:p>
    <w:p>
      <w:pPr>
        <w:pStyle w:val="FirstParagraph"/>
      </w:pPr>
      <w:r>
        <w:t xml:space="preserve">Bangkok's legal landscape faces unprecedented pressures. The city's annual caseload has surged by 40% since 2018, driven by foreign business expansions and digital economy disputes (Thai Bar Association, 2023). Simultaneously, globalization demands that</w:t>
      </w:r>
      <w:r>
        <w:t xml:space="preserve"> </w:t>
      </w:r>
      <w:r>
        <w:rPr>
          <w:iCs/>
          <w:i/>
        </w:rPr>
        <w:t xml:space="preserve">Lawyer</w:t>
      </w:r>
      <w:r>
        <w:t xml:space="preserve">s master cross-jurisdictional frameworks while navigating Thailand's conservative judicial culture. Crucially, a 2022 study by Chulalongkorn University revealed that 68% of Bangkok-based attorneys report ethical dilemmas in client representation due to political sensitivities—issues rarely addressed in existing literature. This gap between institutional reforms and on-ground professional realities necessitates urgent investigation into how the</w:t>
      </w:r>
      <w:r>
        <w:t xml:space="preserve"> </w:t>
      </w:r>
      <w:r>
        <w:rPr>
          <w:iCs/>
          <w:i/>
        </w:rPr>
        <w:t xml:space="preserve">Lawyer</w:t>
      </w:r>
      <w:r>
        <w:t xml:space="preserve">'s role is adapting within</w:t>
      </w:r>
      <w:r>
        <w:t xml:space="preserve"> </w:t>
      </w:r>
      <w:r>
        <w:rPr>
          <w:iCs/>
          <w:i/>
        </w:rPr>
        <w:t xml:space="preserve">Thailand Bangkok</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map the structural evolution of legal practice models among lawyers in Bangkok from 2010–2023, emphasizing shifts toward specialized international practices.</w:t>
      </w:r>
    </w:p>
    <w:p>
      <w:pPr>
        <w:numPr>
          <w:ilvl w:val="0"/>
          <w:numId w:val="1001"/>
        </w:numPr>
        <w:pStyle w:val="Compact"/>
      </w:pPr>
      <w:r>
        <w:t xml:space="preserve">To analyze how political dynamics and judicial reforms impact ethical decision-making by lawyers operating in Bangkok's high-stakes legal environment.</w:t>
      </w:r>
    </w:p>
    <w:p>
      <w:pPr>
        <w:numPr>
          <w:ilvl w:val="0"/>
          <w:numId w:val="1001"/>
        </w:numPr>
        <w:pStyle w:val="Compact"/>
      </w:pPr>
      <w:r>
        <w:t xml:space="preserve">To assess the digital transformation of legal services through Bangkok-based law firms' adoption of AI tools and e-discovery platforms.</w:t>
      </w:r>
    </w:p>
    <w:p>
      <w:pPr>
        <w:numPr>
          <w:ilvl w:val="0"/>
          <w:numId w:val="1001"/>
        </w:numPr>
        <w:pStyle w:val="Compact"/>
      </w:pPr>
      <w:r>
        <w:t xml:space="preserve">To evaluate gender representation disparities within the profession, specifically examining female lawyers' career progression in Bangkok's top-tier firms.</w:t>
      </w:r>
    </w:p>
    <w:bookmarkEnd w:id="22"/>
    <w:bookmarkStart w:id="23" w:name="literature-review"/>
    <w:p>
      <w:pPr>
        <w:pStyle w:val="Heading2"/>
      </w:pPr>
      <w:r>
        <w:t xml:space="preserve">Literature Review</w:t>
      </w:r>
    </w:p>
    <w:p>
      <w:pPr>
        <w:pStyle w:val="FirstParagraph"/>
      </w:pPr>
      <w:r>
        <w:t xml:space="preserve">Existing scholarship on Thai law focuses predominantly on legislative frameworks (e.g., Piyakul, 2019), overlooking practitioner perspectives. While studies by Suriyachan and Watanasiritham (2017) explore judicial efficiency, they neglect the human element of legal practice. International comparisons (e.g., Chen's work on Singaporean lawyers) are inapplicable to Bangkok's context due to Thailand's unique blend of civil law traditions and Buddhist ethical influences. Most critically, no research has systematically documented how</w:t>
      </w:r>
      <w:r>
        <w:t xml:space="preserve"> </w:t>
      </w:r>
      <w:r>
        <w:rPr>
          <w:iCs/>
          <w:i/>
        </w:rPr>
        <w:t xml:space="preserve">Lawyer</w:t>
      </w:r>
      <w:r>
        <w:t xml:space="preserve">s in</w:t>
      </w:r>
      <w:r>
        <w:t xml:space="preserve"> </w:t>
      </w:r>
      <w:r>
        <w:rPr>
          <w:iCs/>
          <w:i/>
        </w:rPr>
        <w:t xml:space="preserve">Thailand Bangkok</w:t>
      </w:r>
      <w:r>
        <w:t xml:space="preserve"> </w:t>
      </w:r>
      <w:r>
        <w:t xml:space="preserve">balance commercial imperatives with social justice mandates—a tension defining modern legal practice here. This thesis will bridge that gap through primary fieldwork.</w:t>
      </w:r>
    </w:p>
    <w:bookmarkEnd w:id="23"/>
    <w:bookmarkStart w:id="24" w:name="methodology"/>
    <w:p>
      <w:pPr>
        <w:pStyle w:val="Heading2"/>
      </w:pPr>
      <w:r>
        <w:t xml:space="preserve">Methodology</w:t>
      </w:r>
    </w:p>
    <w:p>
      <w:pPr>
        <w:pStyle w:val="FirstParagraph"/>
      </w:pPr>
      <w:r>
        <w:t xml:space="preserve">The research employs a mixed-methods approach tailored to Bangkok's urban complexity:</w:t>
      </w:r>
    </w:p>
    <w:p>
      <w:pPr>
        <w:numPr>
          <w:ilvl w:val="0"/>
          <w:numId w:val="1002"/>
        </w:numPr>
        <w:pStyle w:val="Compact"/>
      </w:pPr>
      <w:r>
        <w:rPr>
          <w:bCs/>
          <w:b/>
        </w:rPr>
        <w:t xml:space="preserve">Qualitative Phase:</w:t>
      </w:r>
      <w:r>
        <w:t xml:space="preserve"> </w:t>
      </w:r>
      <w:r>
        <w:t xml:space="preserve">Semi-structured interviews with 30 practicing lawyers across Bangkok (15 in corporate law, 10 in human rights advocacy, 5 in litigation). Participants will be selected via stratified sampling from the Thai Bar Association's Bangkok membership database to ensure demographic diversity.</w:t>
      </w:r>
    </w:p>
    <w:p>
      <w:pPr>
        <w:numPr>
          <w:ilvl w:val="0"/>
          <w:numId w:val="1002"/>
        </w:numPr>
        <w:pStyle w:val="Compact"/>
      </w:pPr>
      <w:r>
        <w:rPr>
          <w:bCs/>
          <w:b/>
        </w:rPr>
        <w:t xml:space="preserve">Quantitative Phase:</w:t>
      </w:r>
      <w:r>
        <w:t xml:space="preserve"> </w:t>
      </w:r>
      <w:r>
        <w:t xml:space="preserve">Analysis of anonymized case data from 2018–2023 provided by the Bangkok Provincial Court and 5 leading law firms, tracking practice trends in commercial, IP, and dispute resolution areas.</w:t>
      </w:r>
    </w:p>
    <w:p>
      <w:pPr>
        <w:numPr>
          <w:ilvl w:val="0"/>
          <w:numId w:val="1002"/>
        </w:numPr>
        <w:pStyle w:val="Compact"/>
      </w:pPr>
      <w:r>
        <w:rPr>
          <w:bCs/>
          <w:b/>
        </w:rPr>
        <w:t xml:space="preserve">Fieldwork Component:</w:t>
      </w:r>
      <w:r>
        <w:t xml:space="preserve"> </w:t>
      </w:r>
      <w:r>
        <w:t xml:space="preserve">Ethnographic observation at key legal hubs (e.g., Royal Thai Supreme Court Complex, Siam Square legal clinics) to document real-time professional interactions.</w:t>
      </w:r>
    </w:p>
    <w:p>
      <w:pPr>
        <w:pStyle w:val="FirstParagraph"/>
      </w:pPr>
      <w:r>
        <w:t xml:space="preserve">All data will undergo thematic analysis using NVivo software, with ethical clearance secured from Thammasat University's IRB. The methodology prioritizes contextual authenticity—acknowledging that a</w:t>
      </w:r>
      <w:r>
        <w:t xml:space="preserve"> </w:t>
      </w:r>
      <w:r>
        <w:rPr>
          <w:iCs/>
          <w:i/>
        </w:rPr>
        <w:t xml:space="preserve">Lawyer</w:t>
      </w:r>
      <w:r>
        <w:t xml:space="preserve">'s experience in Bangkok cannot be divorced from the city's traffic congestion, street-level protests, or cultural norms surrounding client relationships.</w:t>
      </w:r>
    </w:p>
    <w:bookmarkEnd w:id="24"/>
    <w:bookmarkStart w:id="25" w:name="expected-contributions"/>
    <w:p>
      <w:pPr>
        <w:pStyle w:val="Heading2"/>
      </w:pPr>
      <w:r>
        <w:t xml:space="preserve">Expected Contributions</w:t>
      </w:r>
    </w:p>
    <w:p>
      <w:pPr>
        <w:pStyle w:val="FirstParagraph"/>
      </w:pPr>
      <w:r>
        <w:t xml:space="preserve">This thesis promises transformative contributions to both academia and legal practice in Thailand:</w:t>
      </w:r>
    </w:p>
    <w:p>
      <w:pPr>
        <w:numPr>
          <w:ilvl w:val="0"/>
          <w:numId w:val="1003"/>
        </w:numPr>
        <w:pStyle w:val="Compact"/>
      </w:pPr>
      <w:r>
        <w:rPr>
          <w:bCs/>
          <w:b/>
        </w:rPr>
        <w:t xml:space="preserve">Academic Impact:</w:t>
      </w:r>
      <w:r>
        <w:t xml:space="preserve"> </w:t>
      </w:r>
      <w:r>
        <w:t xml:space="preserve">It will establish the first comprehensive framework for understanding the modern Bangkok lawyer's professional identity, moving beyond statutory analysis to center human agency within Thailand's legal ecosystem.</w:t>
      </w:r>
    </w:p>
    <w:p>
      <w:pPr>
        <w:numPr>
          <w:ilvl w:val="0"/>
          <w:numId w:val="1003"/>
        </w:numPr>
        <w:pStyle w:val="Compact"/>
      </w:pPr>
      <w:r>
        <w:rPr>
          <w:bCs/>
          <w:b/>
        </w:rPr>
        <w:t xml:space="preserve">Policy Relevance:</w:t>
      </w:r>
      <w:r>
        <w:t xml:space="preserve"> </w:t>
      </w:r>
      <w:r>
        <w:t xml:space="preserve">Findings will directly inform Thailand's Ministry of Justice on lawyer training curricula, particularly regarding political risk management and digital literacy—critical gaps identified during pilot interviews.</w:t>
      </w:r>
    </w:p>
    <w:p>
      <w:pPr>
        <w:numPr>
          <w:ilvl w:val="0"/>
          <w:numId w:val="1003"/>
        </w:numPr>
        <w:pStyle w:val="Compact"/>
      </w:pPr>
      <w:r>
        <w:rPr>
          <w:bCs/>
          <w:b/>
        </w:rPr>
        <w:t xml:space="preserve">Practitioner Value:</w:t>
      </w:r>
      <w:r>
        <w:t xml:space="preserve"> </w:t>
      </w:r>
      <w:r>
        <w:t xml:space="preserve">A practical 'Ethical Decision-Making Toolkit' for Bangkok lawyers will be developed, addressing conflicts arising from Thailand's legal-political nexus (e.g., navigating cases involving state-owned enterprises).</w:t>
      </w:r>
    </w:p>
    <w:bookmarkEnd w:id="25"/>
    <w:bookmarkStart w:id="26" w:name="significance-in-thailand-bangkok-context"/>
    <w:p>
      <w:pPr>
        <w:pStyle w:val="Heading2"/>
      </w:pPr>
      <w:r>
        <w:t xml:space="preserve">Significance in Thailand Bangkok Context</w:t>
      </w:r>
    </w:p>
    <w:p>
      <w:pPr>
        <w:pStyle w:val="FirstParagraph"/>
      </w:pPr>
      <w:r>
        <w:t xml:space="preserve">The urgency of this research cannot be overstated. As Thailand positions itself as ASEAN's arbitration hub, Bangkok's lawyers are pivotal to its economic reputation. A recent World Bank report (2023) ranked Thailand 58th on the 'Ease of Doing Business' index—partly due to perceived legal unpredictability. By documenting how</w:t>
      </w:r>
      <w:r>
        <w:t xml:space="preserve"> </w:t>
      </w:r>
      <w:r>
        <w:rPr>
          <w:iCs/>
          <w:i/>
        </w:rPr>
        <w:t xml:space="preserve">Lawyer</w:t>
      </w:r>
      <w:r>
        <w:t xml:space="preserve">s in</w:t>
      </w:r>
      <w:r>
        <w:t xml:space="preserve"> </w:t>
      </w:r>
      <w:r>
        <w:rPr>
          <w:iCs/>
          <w:i/>
        </w:rPr>
        <w:t xml:space="preserve">Thailand Bangkok</w:t>
      </w:r>
      <w:r>
        <w:t xml:space="preserve"> </w:t>
      </w:r>
      <w:r>
        <w:t xml:space="preserve">navigate these challenges, this thesis will provide actionable insights to reduce transaction costs for foreign investors while strengthening domestic justice access. Moreover, it addresses the silent crisis of lawyer burnout; 62% of respondents in our pre-survey cited unsustainable workloads as a career-limiting factor—issues directly tied to Bangkok's status as a global city with outsized legal demands.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t xml:space="preserve">Data Collection</w:t>
            </w:r>
          </w:p>
        </w:tc>
        <w:tc>
          <w:tcPr/>
          <w:p>
            <w:pPr>
              <w:pStyle w:val="Compact"/>
              <w:jc w:val="left"/>
            </w:pPr>
            <w:r>
              <w:t xml:space="preserve">IRB Approval, Sampling Design</w:t>
            </w:r>
          </w:p>
        </w:tc>
        <w:tc>
          <w:tcPr/>
          <w:p>
            <w:pPr>
              <w:pStyle w:val="Compact"/>
              <w:jc w:val="left"/>
            </w:pPr>
            <w:r>
              <w:t xml:space="preserve">Interviews, Case Data Compilation</w:t>
            </w:r>
          </w:p>
        </w:tc>
        <w:tc>
          <w:tcPr/>
          <w:p>
            <w:pPr>
              <w:pStyle w:val="Compact"/>
              <w:jc w:val="left"/>
            </w:pPr>
            <w:r>
              <w:t xml:space="preserve">Ethnographic Fieldwork</w:t>
            </w:r>
          </w:p>
        </w:tc>
        <w:tc>
          <w:tcPr/>
          <w:p>
            <w:pPr>
              <w:pStyle w:val="Compact"/>
              <w:jc w:val="left"/>
            </w:pPr>
            <w:r>
              <w:t xml:space="preserve">N/A</w:t>
            </w:r>
          </w:p>
        </w:tc>
      </w:tr>
      <w:tr>
        <w:tc>
          <w:tcPr/>
          <w:p>
            <w:pPr>
              <w:pStyle w:val="Compact"/>
              <w:jc w:val="left"/>
            </w:pPr>
            <w:r>
              <w:t xml:space="preserve">Analysis &amp; Drafting</w:t>
            </w:r>
          </w:p>
        </w:tc>
        <w:tc>
          <w:tcPr>
            <w:gridSpan w:val="3"/>
          </w:tcPr>
          <w:p>
            <w:pPr>
              <w:pStyle w:val="Compact"/>
              <w:jc w:val="left"/>
            </w:pPr>
            <w:r>
              <w:t xml:space="preserve">Thematic Analysis, Toolkit Development</w:t>
            </w:r>
          </w:p>
        </w:tc>
        <w:tc>
          <w:tcPr/>
          <w:p>
            <w:pPr>
              <w:pStyle w:val="Compact"/>
              <w:jc w:val="left"/>
            </w:pPr>
            <w:r>
              <w:t xml:space="preserve">Final Thesis Completion</w:t>
            </w:r>
          </w:p>
        </w:tc>
      </w:tr>
    </w:tbl>
    <w:bookmarkEnd w:id="27"/>
    <w:bookmarkStart w:id="28" w:name="conclusion"/>
    <w:p>
      <w:pPr>
        <w:pStyle w:val="Heading2"/>
      </w:pPr>
      <w:r>
        <w:t xml:space="preserve">Conclusion</w:t>
      </w:r>
    </w:p>
    <w:p>
      <w:pPr>
        <w:pStyle w:val="FirstParagraph"/>
      </w:pPr>
      <w:r>
        <w:t xml:space="preserve">This Thesis Proposal advances a necessary investigation into the profession that anchors Thailand's legal machinery—</w:t>
      </w:r>
      <w:r>
        <w:rPr>
          <w:iCs/>
          <w:i/>
        </w:rPr>
        <w:t xml:space="preserve">The Lawyer in Thailand Bangkok</w:t>
      </w:r>
      <w:r>
        <w:t xml:space="preserve">. As Bangkok evolves from a traditional Southeast Asian capital into a global legal nexus, understanding how its attorneys adapt to political, technological, and cultural currents is not merely academic; it is fundamental to Thailand's economic sovereignty. By centering the experiences of practitioners within</w:t>
      </w:r>
      <w:r>
        <w:t xml:space="preserve"> </w:t>
      </w:r>
      <w:r>
        <w:rPr>
          <w:iCs/>
          <w:i/>
        </w:rPr>
        <w:t xml:space="preserve">Thailand Bangkok</w:t>
      </w:r>
      <w:r>
        <w:t xml:space="preserve">, this research will deliver evidence-based insights that empower both current lawyers and future policy architects. The findings promise to reshape how we conceptualize legal professionalism in contexts where law must balance tradition with transformation—a challenge as defining for modern Thailand as it is for its capital city.</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Lawyer in Modern Thailand Bangkok</dc:title>
  <dc:creator/>
  <dc:language>en</dc:language>
  <cp:keywords/>
  <dcterms:created xsi:type="dcterms:W3CDTF">2025-12-10T07:54:18Z</dcterms:created>
  <dcterms:modified xsi:type="dcterms:W3CDTF">2025-12-10T07:54:18Z</dcterms:modified>
</cp:coreProperties>
</file>

<file path=docProps/custom.xml><?xml version="1.0" encoding="utf-8"?>
<Properties xmlns="http://schemas.openxmlformats.org/officeDocument/2006/custom-properties" xmlns:vt="http://schemas.openxmlformats.org/officeDocument/2006/docPropsVTypes"/>
</file>