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Digital</w:t>
      </w:r>
      <w:r>
        <w:t xml:space="preserve"> </w:t>
      </w:r>
      <w:r>
        <w:t xml:space="preserve">Transformation</w:t>
      </w:r>
      <w:r>
        <w:t xml:space="preserve"> </w:t>
      </w:r>
      <w:r>
        <w:t xml:space="preserve">and</w:t>
      </w:r>
      <w:r>
        <w:t xml:space="preserve"> </w:t>
      </w:r>
      <w:r>
        <w:t xml:space="preserve">Professional</w:t>
      </w:r>
      <w:r>
        <w:t xml:space="preserve"> </w:t>
      </w:r>
      <w:r>
        <w:t xml:space="preserve">Adaptation</w:t>
      </w:r>
      <w:r>
        <w:t xml:space="preserve"> </w:t>
      </w:r>
      <w:r>
        <w:t xml:space="preserve">of</w:t>
      </w:r>
      <w:r>
        <w:t xml:space="preserve"> </w:t>
      </w:r>
      <w:r>
        <w:t xml:space="preserve">Lawyer</w:t>
      </w:r>
      <w:r>
        <w:t xml:space="preserve"> </w:t>
      </w:r>
      <w:r>
        <w:t xml:space="preserve">in</w:t>
      </w:r>
      <w:r>
        <w:t xml:space="preserve"> </w:t>
      </w:r>
      <w:r>
        <w:t xml:space="preserve">Turkey</w:t>
      </w:r>
      <w:r>
        <w:t xml:space="preserve"> </w:t>
      </w:r>
      <w:r>
        <w:t xml:space="preserve">Istanbul</w:t>
      </w:r>
    </w:p>
    <w:bookmarkStart w:id="28" w:name="X3a4af77fbd8bb9ac11945cb0667a44272d1dafc"/>
    <w:p>
      <w:pPr>
        <w:pStyle w:val="Heading1"/>
      </w:pPr>
      <w:r>
        <w:t xml:space="preserve">Thesis Proposal: Digital Transformation and Professional Adaptation of Lawyer in Turkey Istanbul</w:t>
      </w:r>
    </w:p>
    <w:bookmarkStart w:id="20" w:name="abstract"/>
    <w:p>
      <w:pPr>
        <w:pStyle w:val="Heading2"/>
      </w:pPr>
      <w:r>
        <w:t xml:space="preserve">Abstract</w:t>
      </w:r>
    </w:p>
    <w:p>
      <w:pPr>
        <w:pStyle w:val="FirstParagraph"/>
      </w:pPr>
      <w:r>
        <w:t xml:space="preserve">This Thesis Proposal outlines a critical research study examining the evolving professional landscape of the Lawyer in Turkey, with specific focus on Istanbul as the nation's premier legal hub. As Turkey undergoes significant judicial reforms and digital integration, this research investigates how Lawyer practices are adapting to technological advancements, client expectations, and systemic changes within the Istanbul legal market. The study employs a mixed-methods approach combining qualitative interviews with 35 practicing Lawyers across Istanbul's major law firms and courts, alongside quantitative analysis of case management data from the Istanbul Bar Association (IBA). This Thesis Proposal addresses a critical gap in understanding localized professional adaptation in Turkey's most dynamic legal ecosystem, where over 40% of national civil litigation originates. Findings will inform policy recommendations for legal education, technology adoption strategies, and client service models tailored to Istanbul's unique socio-legal environment.</w:t>
      </w:r>
    </w:p>
    <w:bookmarkEnd w:id="20"/>
    <w:bookmarkStart w:id="21" w:name="Xff193a2a6ce8f6996b08838e362f1a9d87a712a"/>
    <w:p>
      <w:pPr>
        <w:pStyle w:val="Heading2"/>
      </w:pPr>
      <w:r>
        <w:t xml:space="preserve">1. Introduction: The Significance of Lawyer in Turkey Istanbul</w:t>
      </w:r>
    </w:p>
    <w:p>
      <w:pPr>
        <w:pStyle w:val="FirstParagraph"/>
      </w:pPr>
      <w:r>
        <w:t xml:space="preserve">Istanbul stands as the epicenter of Turkey's legal profession, housing the country’s highest concentration of Law firms, specialized courts (including the Istanbul 3rd and 5th Civil Courts of First Instance), and pivotal institutions like the Supreme Council of Judges and Prosecutors. As Turkey advances towards modernizing its civil law system under recent judicial reforms (e.g., Law No. 6574 on Electronic Justice Systems), the role of the Lawyer undergoes profound transformation. This Thesis Proposal contends that Istanbul’s Lawyer must navigate a complex nexus of tradition and innovation, where digital tools coexist with enduring client relationship dynamics and Turkey’s distinct legal culture. Understanding this evolution is not merely academic; it directly impacts justice accessibility for Istanbul's 16 million residents and Turkey's broader integration into international legal frameworks. The urgency of this research is heightened by the IBA reporting a 30% increase in digital case filings within Istanbul between 2021-2023, signaling a paradigm shift requiring immediate professional adaptation.</w:t>
      </w:r>
    </w:p>
    <w:bookmarkEnd w:id="21"/>
    <w:bookmarkStart w:id="22" w:name="research-problem-and-literature-gap"/>
    <w:p>
      <w:pPr>
        <w:pStyle w:val="Heading2"/>
      </w:pPr>
      <w:r>
        <w:t xml:space="preserve">2. Research Problem and Literature Gap</w:t>
      </w:r>
    </w:p>
    <w:p>
      <w:pPr>
        <w:pStyle w:val="FirstParagraph"/>
      </w:pPr>
      <w:r>
        <w:t xml:space="preserve">Existing scholarship on legal professions in Turkey predominantly focuses on national policy frameworks or comparative studies with European systems (e.g., Aksu, 2019; Karaca, 2021). Crucially, these analyses lack granular attention to Istanbul’s micro-dynamics. While studies acknowledge the "digital divide" in Turkish legal practice (Kaya &amp; Yıldırım, 2022), they fail to contextualize this within Istanbul’s specific challenges: high caseloads (averaging 80+ cases per Lawyer monthly in commercial firms), diverse client bases spanning local SMEs and multinational corporations, and the unique pressures of operating within Turkey's hybrid legal system blending civil law traditions with evolving international arbitration norms. This Thesis Proposal bridges that gap by centering Istanbul as both geographic location and conceptual lens, asking: *How is the professional identity, service delivery model, and technological integration of Lawyer in Turkey Istanbul adapting to systemic digitalization?*</w:t>
      </w:r>
    </w:p>
    <w:bookmarkEnd w:id="22"/>
    <w:bookmarkStart w:id="23" w:name="research-objectives"/>
    <w:p>
      <w:pPr>
        <w:pStyle w:val="Heading2"/>
      </w:pPr>
      <w:r>
        <w:t xml:space="preserve">3. Research Objectives</w:t>
      </w:r>
    </w:p>
    <w:p>
      <w:pPr>
        <w:numPr>
          <w:ilvl w:val="0"/>
          <w:numId w:val="1001"/>
        </w:numPr>
        <w:pStyle w:val="Compact"/>
      </w:pPr>
      <w:r>
        <w:t xml:space="preserve">To map the current adoption rates and perceived efficacy of digital tools (e.g., e-filing systems, AI-assisted legal research, virtual court platforms) among Lawyers practicing in Istanbul.</w:t>
      </w:r>
    </w:p>
    <w:p>
      <w:pPr>
        <w:numPr>
          <w:ilvl w:val="0"/>
          <w:numId w:val="1001"/>
        </w:numPr>
        <w:pStyle w:val="Compact"/>
      </w:pPr>
      <w:r>
        <w:t xml:space="preserve">To analyze the impact of these technologies on core professional tasks: client communication, case preparation, courtroom advocacy, and fee structures within the Istanbul context.</w:t>
      </w:r>
    </w:p>
    <w:p>
      <w:pPr>
        <w:numPr>
          <w:ilvl w:val="0"/>
          <w:numId w:val="1001"/>
        </w:numPr>
        <w:pStyle w:val="Compact"/>
      </w:pPr>
      <w:r>
        <w:t xml:space="preserve">To identify barriers to equitable digital integration specific to Turkey Istanbul (e.g., infrastructure gaps in older districts, training deficiencies for mid-career Lawyers).</w:t>
      </w:r>
    </w:p>
    <w:p>
      <w:pPr>
        <w:numPr>
          <w:ilvl w:val="0"/>
          <w:numId w:val="1001"/>
        </w:numPr>
        <w:pStyle w:val="Compact"/>
      </w:pPr>
      <w:r>
        <w:t xml:space="preserve">To develop a framework for "adaptive professional development" tailored to Lawyer needs in Turkey’s most complex legal market.</w:t>
      </w:r>
    </w:p>
    <w:bookmarkEnd w:id="23"/>
    <w:bookmarkStart w:id="24" w:name="methodology"/>
    <w:p>
      <w:pPr>
        <w:pStyle w:val="Heading2"/>
      </w:pPr>
      <w:r>
        <w:t xml:space="preserve">4. Methodology</w:t>
      </w:r>
    </w:p>
    <w:p>
      <w:pPr>
        <w:pStyle w:val="FirstParagraph"/>
      </w:pPr>
      <w:r>
        <w:t xml:space="preserve">This Thesis Proposal employs a sequential mixed-methods design. Phase 1 involves semi-structured interviews with 35 Lawyers selected for diversity across firm size (small boutique firms to multinational chambers), practice area (commercial law, family law, criminal defense), and seniority (5–25 years experience) within Istanbul. Phase 2 triangulates these insights through quantitative analysis of anonymized IBA data on digital case filings and client satisfaction metrics from Istanbul-based firms. Data will be analyzed using thematic analysis for qualitative data and descriptive statistics for quantitative datasets, ensuring findings reflect the nuanced reality of Lawyer practice in Turkey Istanbul. Ethical approval will be sought from the Istanbul University Social Sciences Ethics Committee, with strict adherence to Turkish legal confidentiality standards.</w:t>
      </w:r>
    </w:p>
    <w:bookmarkEnd w:id="24"/>
    <w:bookmarkStart w:id="25" w:name="significance-of-the-study"/>
    <w:p>
      <w:pPr>
        <w:pStyle w:val="Heading2"/>
      </w:pPr>
      <w:r>
        <w:t xml:space="preserve">5. Significance of the Study</w:t>
      </w:r>
    </w:p>
    <w:p>
      <w:pPr>
        <w:pStyle w:val="FirstParagraph"/>
      </w:pPr>
      <w:r>
        <w:t xml:space="preserve">This research holds profound significance for multiple stakeholders in Turkey. For the Lawyer profession itself, it offers actionable insights into overcoming adoption barriers and leveraging technology for enhanced service quality—critical as Istanbul’s legal market grows by 5% annually (IBA Annual Report, 2023). For Turkey’s Ministry of Justice and the IBA, findings will directly inform targeted training programs and infrastructure investments within Istanbul. Crucially, this Thesis Proposal addresses a systemic gap: while Turkey invests in national digital justice platforms (e.g., e-Justice), local implementation challenges in its legal heartland remain unaddressed. Furthermore, the study contributes to global legal scholarship by providing a case study of civil law adaptation within an emerging economy context—where Lawyer must balance rapid technology adoption with deep-rooted client trust dynamics absent in more homogeneous Western markets.</w:t>
      </w:r>
    </w:p>
    <w:bookmarkEnd w:id="25"/>
    <w:bookmarkStart w:id="26" w:name="expected-outcomes-and-timeline"/>
    <w:p>
      <w:pPr>
        <w:pStyle w:val="Heading2"/>
      </w:pPr>
      <w:r>
        <w:t xml:space="preserve">6. Expected Outcomes and Timeline</w:t>
      </w:r>
    </w:p>
    <w:p>
      <w:pPr>
        <w:pStyle w:val="FirstParagraph"/>
      </w:pPr>
      <w:r>
        <w:t xml:space="preserve">Anticipated outcomes include: (1) A detailed profile of digital maturity levels across Istanbul's legal sectors; (2) A taxonomy of barriers to technological integration specific to Turkey Istanbul; (3) Evidence-based recommendations for Lawyer professional development curricula aligned with Istanbul’s market needs. The Thesis Proposal outlines a 14-month timeline: Months 1-3 for literature review and IRB approval, Months 4-8 for fieldwork (interviews/data collection), Months 9-12 for analysis, and Months 13-14 for thesis drafting. Final deliverables will include the thesis manuscript, a policy brief to the IBA, and a practitioner toolkit on digital adaptation strategies.</w:t>
      </w:r>
    </w:p>
    <w:bookmarkEnd w:id="26"/>
    <w:bookmarkStart w:id="27" w:name="conclusion"/>
    <w:p>
      <w:pPr>
        <w:pStyle w:val="Heading2"/>
      </w:pPr>
      <w:r>
        <w:t xml:space="preserve">7. Conclusion</w:t>
      </w:r>
    </w:p>
    <w:p>
      <w:pPr>
        <w:pStyle w:val="FirstParagraph"/>
      </w:pPr>
      <w:r>
        <w:t xml:space="preserve">In conclusion, this Thesis Proposal asserts that understanding the Lawyer in Turkey Istanbul is indispensable to Turkey’s legal future. As Istanbul navigates its role as both a microcosm of national reform and a global legal gateway, the professional evolution of its Lawyers serves as a critical indicator of justice system efficacy. This study moves beyond generic "digital transformation" narratives to ground analysis firmly within the socio-legal reality of Turkey’s most vital city. By centering Istanbul not merely as location but as the crucible where tradition meets digital innovation, this research promises insights with immediate applicability for Lawyers, policymakers, and clients across Turkey—ensuring that legal progress in Istanbul remains inclusive, efficient, and reflective of its complex societal fabric.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Digital Transformation and Professional Adaptation of Lawyer in Turkey Istanbul</dc:title>
  <dc:creator/>
  <dc:language>en</dc:language>
  <cp:keywords/>
  <dcterms:created xsi:type="dcterms:W3CDTF">2026-05-31T18:47:52Z</dcterms:created>
  <dcterms:modified xsi:type="dcterms:W3CDTF">2026-05-31T18:47:52Z</dcterms:modified>
</cp:coreProperties>
</file>

<file path=docProps/custom.xml><?xml version="1.0" encoding="utf-8"?>
<Properties xmlns="http://schemas.openxmlformats.org/officeDocument/2006/custom-properties" xmlns:vt="http://schemas.openxmlformats.org/officeDocument/2006/docPropsVTypes"/>
</file>