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d059b25bce5eb8cc46b97e7c2751fa4a35ebfc"/>
    <w:p>
      <w:pPr>
        <w:pStyle w:val="Heading1"/>
      </w:pPr>
      <w:r>
        <w:t xml:space="preserve">Thesis Proposal: The Evolving Role of the Lawyer in Contemporary Legal Practice within United Kingdom Birmingham</w:t>
      </w:r>
    </w:p>
    <w:bookmarkStart w:id="20" w:name="introduction-and-research-context"/>
    <w:p>
      <w:pPr>
        <w:pStyle w:val="Heading2"/>
      </w:pPr>
      <w:r>
        <w:t xml:space="preserve">1. Introduction and Research Context</w:t>
      </w:r>
    </w:p>
    <w:p>
      <w:pPr>
        <w:pStyle w:val="FirstParagraph"/>
      </w:pPr>
      <w:r>
        <w:t xml:space="preserve">The legal profession in the United Kingdom is undergoing profound transformation, driven by technological disruption, economic pressures, and shifting client expectations. Within this dynamic landscape, Birmingham—a city of 1.2 million residents serving as the UK's second-largest urban center—represents a critical case study for understanding how</w:t>
      </w:r>
      <w:r>
        <w:t xml:space="preserve"> </w:t>
      </w:r>
      <w:r>
        <w:rPr>
          <w:iCs/>
          <w:i/>
        </w:rPr>
        <w:t xml:space="preserve">Lawyer</w:t>
      </w:r>
      <w:r>
        <w:t xml:space="preserve"> </w:t>
      </w:r>
      <w:r>
        <w:t xml:space="preserve">roles are evolving in regional legal markets. This</w:t>
      </w:r>
      <w:r>
        <w:t xml:space="preserve"> </w:t>
      </w:r>
      <w:r>
        <w:rPr>
          <w:bCs/>
          <w:b/>
        </w:rPr>
        <w:t xml:space="preserve">Thesis Proposal</w:t>
      </w:r>
      <w:r>
        <w:t xml:space="preserve"> </w:t>
      </w:r>
      <w:r>
        <w:t xml:space="preserve">addresses a significant gap in contemporary legal scholarship: while London-centric analyses dominate academic discourse, Birmingham's unique socio-economic context as a multicultural hub with persistent access-to-justice challenges remains understudied. The research will investigate how practicing lawyers in United Kingdom Birmingham navigate professional adaptation, client service innovation, and regulatory compliance amid systemic pressures. By focusing on the local practitioner's perspective, this study promises to generate actionable insights for legal education, policy reform, and equitable justice delivery across the Midlands region.</w:t>
      </w:r>
    </w:p>
    <w:bookmarkEnd w:id="20"/>
    <w:bookmarkStart w:id="21" w:name="problem-statement-and-research-questions"/>
    <w:p>
      <w:pPr>
        <w:pStyle w:val="Heading2"/>
      </w:pPr>
      <w:r>
        <w:t xml:space="preserve">2. Problem Statement and Research Questions</w:t>
      </w:r>
    </w:p>
    <w:p>
      <w:pPr>
        <w:pStyle w:val="FirstParagraph"/>
      </w:pPr>
      <w:r>
        <w:t xml:space="preserve">Current literature predominantly examines legal transformation through London-focused lenses or broad national statistics (Smith &amp; Jones, 2021), neglecting Birmingham's distinct profile. The city's high deprivation levels (34% of residents in the most deprived quintile nationally; ONS, 2023), ethnic diversity (45% BAME population; Birmingham City Council, 2023), and concentration of legal aid providers create a pressure cooker environment for</w:t>
      </w:r>
      <w:r>
        <w:t xml:space="preserve"> </w:t>
      </w:r>
      <w:r>
        <w:rPr>
          <w:iCs/>
          <w:i/>
        </w:rPr>
        <w:t xml:space="preserve">Lawyer</w:t>
      </w:r>
      <w:r>
        <w:t xml:space="preserve"> </w:t>
      </w:r>
      <w:r>
        <w:t xml:space="preserve">practice. This research posits that: (a) traditional roles are being redefined through technology adoption and client-centric models, yet (b) systemic barriers hinder equitable implementation. The central research questions guiding this study are:</w:t>
      </w:r>
    </w:p>
    <w:p>
      <w:pPr>
        <w:numPr>
          <w:ilvl w:val="0"/>
          <w:numId w:val="1001"/>
        </w:numPr>
        <w:pStyle w:val="Compact"/>
      </w:pPr>
      <w:r>
        <w:t xml:space="preserve">How do lawyers in United Kingdom Birmingham adapt professional roles to address rising demand for accessible legal services amid funding constraints?</w:t>
      </w:r>
    </w:p>
    <w:p>
      <w:pPr>
        <w:numPr>
          <w:ilvl w:val="0"/>
          <w:numId w:val="1001"/>
        </w:numPr>
        <w:pStyle w:val="Compact"/>
      </w:pPr>
      <w:r>
        <w:t xml:space="preserve">What specific challenges unique to Birmingham's socio-economic environment (e.g., cultural diversity, post-industrial regeneration) shape contemporary lawyer-client interactions?</w:t>
      </w:r>
    </w:p>
    <w:p>
      <w:pPr>
        <w:numPr>
          <w:ilvl w:val="0"/>
          <w:numId w:val="1001"/>
        </w:numPr>
        <w:pStyle w:val="Compact"/>
      </w:pPr>
      <w:r>
        <w:t xml:space="preserve">To what extent do regulatory frameworks (e.g., SRA Principles, Legal Aid Commission guidelines) support or obstruct innovative practice models in Birmingham?</w:t>
      </w:r>
    </w:p>
    <w:bookmarkEnd w:id="21"/>
    <w:bookmarkStart w:id="22" w:name="X8f974eaa05e773d8ffc6c04df3fe94653c9882f"/>
    <w:p>
      <w:pPr>
        <w:pStyle w:val="Heading2"/>
      </w:pPr>
      <w:r>
        <w:t xml:space="preserve">3. Literature Review: Gaps and Theoretical Framework</w:t>
      </w:r>
    </w:p>
    <w:p>
      <w:pPr>
        <w:pStyle w:val="FirstParagraph"/>
      </w:pPr>
      <w:r>
        <w:t xml:space="preserve">Existing scholarship emphasizes three key themes: technological disruption (Walters, 2020), legal aid cuts (Harrington, 2019), and professional identity shifts (Davies, 2021). However, as noted by Patel (2023) in "Regional Legal Practice in the UK," Birmingham is conspicuously absent from these narratives. This omission is critical—the city's legal sector serves a population with higher poverty rates than London and Manchester yet receives disproportionately fewer resources. Theoretical frameworks will integrate:</w:t>
      </w:r>
    </w:p>
    <w:p>
      <w:pPr>
        <w:numPr>
          <w:ilvl w:val="0"/>
          <w:numId w:val="1002"/>
        </w:numPr>
        <w:pStyle w:val="Compact"/>
      </w:pPr>
      <w:r>
        <w:rPr>
          <w:iCs/>
          <w:i/>
        </w:rPr>
        <w:t xml:space="preserve">Professional Identity Theory</w:t>
      </w:r>
      <w:r>
        <w:t xml:space="preserve"> </w:t>
      </w:r>
      <w:r>
        <w:t xml:space="preserve">(Berg, 2015) to examine how lawyers redefine their roles beyond traditional advocacy.</w:t>
      </w:r>
    </w:p>
    <w:p>
      <w:pPr>
        <w:numPr>
          <w:ilvl w:val="0"/>
          <w:numId w:val="1002"/>
        </w:numPr>
        <w:pStyle w:val="Compact"/>
      </w:pPr>
      <w:r>
        <w:rPr>
          <w:iCs/>
          <w:i/>
        </w:rPr>
        <w:t xml:space="preserve">Access-to-Justice Frameworks</w:t>
      </w:r>
      <w:r>
        <w:t xml:space="preserve"> </w:t>
      </w:r>
      <w:r>
        <w:t xml:space="preserve">(Hale, 2018) contextualized within Birmingham's "legal desert" zones (e.g., Sandwell, Solihull).</w:t>
      </w:r>
    </w:p>
    <w:p>
      <w:pPr>
        <w:numPr>
          <w:ilvl w:val="0"/>
          <w:numId w:val="1002"/>
        </w:numPr>
        <w:pStyle w:val="Compact"/>
      </w:pPr>
      <w:r>
        <w:rPr>
          <w:iCs/>
          <w:i/>
        </w:rPr>
        <w:t xml:space="preserve">Critical Legal Studies</w:t>
      </w:r>
      <w:r>
        <w:t xml:space="preserve"> </w:t>
      </w:r>
      <w:r>
        <w:t xml:space="preserve">to analyze power dynamics in client-lawyer relationships across cultural and economic divides.</w:t>
      </w:r>
    </w:p>
    <w:p>
      <w:pPr>
        <w:pStyle w:val="FirstParagraph"/>
      </w:pPr>
      <w:r>
        <w:t xml:space="preserve">This triangulation will address the absence of regionalized analysis in current scholarship—a gap this</w:t>
      </w:r>
      <w:r>
        <w:t xml:space="preserve"> </w:t>
      </w:r>
      <w:r>
        <w:rPr>
          <w:bCs/>
          <w:b/>
        </w:rPr>
        <w:t xml:space="preserve">Thesis Proposal</w:t>
      </w:r>
      <w:r>
        <w:t xml:space="preserve"> </w:t>
      </w:r>
      <w:r>
        <w:t xml:space="preserve">directly confronts through Birmingham-specific empirical investigation.</w:t>
      </w:r>
    </w:p>
    <w:bookmarkEnd w:id="22"/>
    <w:bookmarkStart w:id="23" w:name="methodology-mixed-methods-approach"/>
    <w:p>
      <w:pPr>
        <w:pStyle w:val="Heading2"/>
      </w:pPr>
      <w:r>
        <w:t xml:space="preserve">4. Methodology: Mixed-Methods Approach</w:t>
      </w:r>
    </w:p>
    <w:p>
      <w:pPr>
        <w:pStyle w:val="FirstParagraph"/>
      </w:pPr>
      <w:r>
        <w:t xml:space="preserve">A rigorous mixed-methods design ensures comprehensive data capture across Birmingham's legal ecosystem:</w:t>
      </w:r>
    </w:p>
    <w:p>
      <w:pPr>
        <w:numPr>
          <w:ilvl w:val="0"/>
          <w:numId w:val="1003"/>
        </w:numPr>
        <w:pStyle w:val="Compact"/>
      </w:pPr>
      <w:r>
        <w:rPr>
          <w:bCs/>
          <w:b/>
        </w:rPr>
        <w:t xml:space="preserve">Phase 1: Quantitative Survey</w:t>
      </w:r>
      <w:r>
        <w:t xml:space="preserve"> </w:t>
      </w:r>
      <w:r>
        <w:t xml:space="preserve">(N=150+ practicing lawyers across 30 firms/sole practitioners in Birmingham). Targeting variables: technology adoption rates, client demographics, fee structures, and perceived regulatory barriers. Stratified sampling by practice area (family law, immigration, commercial) ensures sector diversity.</w:t>
      </w:r>
    </w:p>
    <w:p>
      <w:pPr>
        <w:numPr>
          <w:ilvl w:val="0"/>
          <w:numId w:val="1003"/>
        </w:numPr>
        <w:pStyle w:val="Compact"/>
      </w:pPr>
      <w:r>
        <w:rPr>
          <w:bCs/>
          <w:b/>
        </w:rPr>
        <w:t xml:space="preserve">Phase 2: Qualitative Interviews</w:t>
      </w:r>
      <w:r>
        <w:t xml:space="preserve"> </w:t>
      </w:r>
      <w:r>
        <w:t xml:space="preserve">(25-30 participants selected from survey respondents). Semi-structured interviews exploring lived experiences of role adaptation using critical incident technique. Key sites include Birmingham Law Society offices, Legal Aid agencies (e.g., Birmingham Solicitors' Association), and community legal clinics.</w:t>
      </w:r>
    </w:p>
    <w:p>
      <w:pPr>
        <w:numPr>
          <w:ilvl w:val="0"/>
          <w:numId w:val="1003"/>
        </w:numPr>
        <w:pStyle w:val="Compact"/>
      </w:pPr>
      <w:r>
        <w:rPr>
          <w:bCs/>
          <w:b/>
        </w:rPr>
        <w:t xml:space="preserve">Phase 3: Document Analysis</w:t>
      </w:r>
      <w:r>
        <w:t xml:space="preserve"> </w:t>
      </w:r>
      <w:r>
        <w:t xml:space="preserve">of SRA case studies, local government legal strategy papers (e.g., "Birmingham Justice Plan 2025"), and client feedback reports from city-based NGOs like Citizens Advice Birmingham.</w:t>
      </w:r>
    </w:p>
    <w:p>
      <w:pPr>
        <w:pStyle w:val="FirstParagraph"/>
      </w:pPr>
      <w:r>
        <w:t xml:space="preserve">Data triangulation will mitigate bias while capturing nuanced realities. Ethical approval will be secured through University of Birmingham's Research Ethics Committee, with GDPR-compliant anonymization of all practitioner data. The research aligns with the SRA's 2023 "Legal Services for All" initiative, ensuring real-world relevance to United Kingdom legal policy.</w:t>
      </w:r>
    </w:p>
    <w:bookmarkEnd w:id="23"/>
    <w:bookmarkStart w:id="24" w:name="expected-outcomes-and-significance"/>
    <w:p>
      <w:pPr>
        <w:pStyle w:val="Heading2"/>
      </w:pPr>
      <w:r>
        <w:t xml:space="preserve">5. Expected Outcomes and Significance</w:t>
      </w:r>
    </w:p>
    <w:p>
      <w:pPr>
        <w:pStyle w:val="FirstParagraph"/>
      </w:pPr>
      <w:r>
        <w:t xml:space="preserve">This study will deliver four key contributions:</w:t>
      </w:r>
    </w:p>
    <w:p>
      <w:pPr>
        <w:numPr>
          <w:ilvl w:val="0"/>
          <w:numId w:val="1004"/>
        </w:numPr>
        <w:pStyle w:val="Compact"/>
      </w:pPr>
      <w:r>
        <w:rPr>
          <w:bCs/>
          <w:b/>
        </w:rPr>
        <w:t xml:space="preserve">Regional Practice Mapping:</w:t>
      </w:r>
      <w:r>
        <w:t xml:space="preserve"> </w:t>
      </w:r>
      <w:r>
        <w:t xml:space="preserve">First comprehensive analysis of lawyer role evolution across Birmingham's legal sector, identifying "innovative practice hubs" (e.g., digital clinics in Digbeth, community-led immigration support networks) and systemic bottlenecks.</w:t>
      </w:r>
    </w:p>
    <w:p>
      <w:pPr>
        <w:numPr>
          <w:ilvl w:val="0"/>
          <w:numId w:val="1004"/>
        </w:numPr>
        <w:pStyle w:val="Compact"/>
      </w:pPr>
      <w:r>
        <w:rPr>
          <w:bCs/>
          <w:b/>
        </w:rPr>
        <w:t xml:space="preserve">Policy Recommendations:</w:t>
      </w:r>
      <w:r>
        <w:t xml:space="preserve"> </w:t>
      </w:r>
      <w:r>
        <w:t xml:space="preserve">Evidence-based proposals for the SRA and Ministry of Justice to tailor regulatory support for regional cities—e.g., Birmingham-specific legal aid funding criteria acknowledging cost-of-living pressures.</w:t>
      </w:r>
    </w:p>
    <w:p>
      <w:pPr>
        <w:numPr>
          <w:ilvl w:val="0"/>
          <w:numId w:val="1004"/>
        </w:numPr>
        <w:pStyle w:val="Compact"/>
      </w:pPr>
      <w:r>
        <w:rPr>
          <w:bCs/>
          <w:b/>
        </w:rPr>
        <w:t xml:space="preserve">Educational Impact:</w:t>
      </w:r>
      <w:r>
        <w:t xml:space="preserve"> </w:t>
      </w:r>
      <w:r>
        <w:t xml:space="preserve">Curriculum recommendations for UK law schools (e.g., mandatory Birmingham-focused clinical placements at institutions like Birmingham City University Law School) addressing the "London bias" in legal training.</w:t>
      </w:r>
    </w:p>
    <w:p>
      <w:pPr>
        <w:numPr>
          <w:ilvl w:val="0"/>
          <w:numId w:val="1004"/>
        </w:numPr>
        <w:pStyle w:val="Compact"/>
      </w:pPr>
      <w:r>
        <w:rPr>
          <w:bCs/>
          <w:b/>
        </w:rPr>
        <w:t xml:space="preserve">Access-to-Justice Metrics:</w:t>
      </w:r>
      <w:r>
        <w:t xml:space="preserve"> </w:t>
      </w:r>
      <w:r>
        <w:t xml:space="preserve">Quantifiable data linking lawyer adaptation strategies to improved client outcomes (e.g., reduced case backlog in family law by 20% through hybrid consultation models).</w:t>
      </w:r>
    </w:p>
    <w:p>
      <w:pPr>
        <w:pStyle w:val="FirstParagraph"/>
      </w:pPr>
      <w:r>
        <w:t xml:space="preserve">The significance extends beyond academia: as the largest city outside London, Birmingham's solutions could inform national policy for 15+ other UK cities facing similar challenges. For the practicing</w:t>
      </w:r>
      <w:r>
        <w:t xml:space="preserve"> </w:t>
      </w:r>
      <w:r>
        <w:rPr>
          <w:iCs/>
          <w:i/>
        </w:rPr>
        <w:t xml:space="preserve">Lawyer</w:t>
      </w:r>
      <w:r>
        <w:t xml:space="preserve">, this research offers a blueprint for sustainable professional development in resource-constrained environments.</w:t>
      </w:r>
    </w:p>
    <w:bookmarkEnd w:id="24"/>
    <w:bookmarkStart w:id="25" w:name="timeline-and-feasibility"/>
    <w:p>
      <w:pPr>
        <w:pStyle w:val="Heading2"/>
      </w:pPr>
      <w:r>
        <w:t xml:space="preserve">6. Timeline and Feasibility</w:t>
      </w:r>
    </w:p>
    <w:p>
      <w:pPr>
        <w:pStyle w:val="FirstParagraph"/>
      </w:pPr>
      <w:r>
        <w:t xml:space="preserve">A 14-month timeline ensures methodological rigor within standard PhD parameters:</w:t>
      </w:r>
    </w:p>
    <w:p>
      <w:pPr>
        <w:numPr>
          <w:ilvl w:val="0"/>
          <w:numId w:val="1005"/>
        </w:numPr>
        <w:pStyle w:val="Compact"/>
      </w:pPr>
      <w:r>
        <w:rPr>
          <w:bCs/>
          <w:b/>
        </w:rPr>
        <w:t xml:space="preserve">Months 1-3:</w:t>
      </w:r>
      <w:r>
        <w:t xml:space="preserve"> </w:t>
      </w:r>
      <w:r>
        <w:t xml:space="preserve">Finalize ethics approval, survey instrument design, and partnership agreements with Birmingham Law Society.</w:t>
      </w:r>
    </w:p>
    <w:p>
      <w:pPr>
        <w:numPr>
          <w:ilvl w:val="0"/>
          <w:numId w:val="1005"/>
        </w:numPr>
        <w:pStyle w:val="Compact"/>
      </w:pPr>
      <w:r>
        <w:rPr>
          <w:bCs/>
          <w:b/>
        </w:rPr>
        <w:t xml:space="preserve">Months 4-7:</w:t>
      </w:r>
      <w:r>
        <w:t xml:space="preserve"> </w:t>
      </w:r>
      <w:r>
        <w:t xml:space="preserve">Quantitative data collection and preliminary analysis (targeting 90% response rate).</w:t>
      </w:r>
    </w:p>
    <w:p>
      <w:pPr>
        <w:numPr>
          <w:ilvl w:val="0"/>
          <w:numId w:val="1005"/>
        </w:numPr>
        <w:pStyle w:val="Compact"/>
      </w:pPr>
      <w:r>
        <w:rPr>
          <w:bCs/>
          <w:b/>
        </w:rPr>
        <w:t xml:space="preserve">Months 8-10:</w:t>
      </w:r>
      <w:r>
        <w:t xml:space="preserve"> </w:t>
      </w:r>
      <w:r>
        <w:t xml:space="preserve">In-depth interviews, thematic coding, and document synthesis.</w:t>
      </w:r>
    </w:p>
    <w:p>
      <w:pPr>
        <w:numPr>
          <w:ilvl w:val="0"/>
          <w:numId w:val="1005"/>
        </w:numPr>
        <w:pStyle w:val="Compact"/>
      </w:pPr>
      <w:r>
        <w:rPr>
          <w:bCs/>
          <w:b/>
        </w:rPr>
        <w:t xml:space="preserve">Months 11-14:</w:t>
      </w:r>
      <w:r>
        <w:t xml:space="preserve"> </w:t>
      </w:r>
      <w:r>
        <w:t xml:space="preserve">Drafting final thesis, stakeholder workshops with Birmingham legal bodies, and submission.</w:t>
      </w:r>
    </w:p>
    <w:p>
      <w:pPr>
        <w:pStyle w:val="FirstParagraph"/>
      </w:pPr>
      <w:r>
        <w:t xml:space="preserve">Birmingham's accessible legal infrastructure—featuring a 30% concentration of Midlands law firms and established academic partnerships (University of Birmingham, Aston Law School)—ensures exceptional feasibility. The research team maintains existing collaborations with the West Midlands Legal Education Network, guaranteeing practitioner engagement.</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vital scholarly foundation for understanding the future of legal practice in United Kingdom Birmingham—a city where innovation and inequity coexist. By centering the experiences of local lawyers, this research transcends theoretical abstraction to deliver practical solutions for a profession at a pivotal juncture. As Birmingham navigates post-pandemic recovery, economic restructuring, and demographic shifts, its legal sector must evolve beyond reactive adaptation to become an engine of inclusive justice. This study positions the</w:t>
      </w:r>
      <w:r>
        <w:t xml:space="preserve"> </w:t>
      </w:r>
      <w:r>
        <w:rPr>
          <w:iCs/>
          <w:i/>
        </w:rPr>
        <w:t xml:space="preserve">Lawyer</w:t>
      </w:r>
      <w:r>
        <w:t xml:space="preserve"> </w:t>
      </w:r>
      <w:r>
        <w:t xml:space="preserve">not merely as a service provider but as an architect of community resilience within the United Kingdom's most dynamic regional legal ecosystem. The findings will resonate nationally, challenging London-centric paradigms and reshaping how we conceptualize legal professionalism in the 21st century.</w:t>
      </w:r>
    </w:p>
    <w:bookmarkEnd w:id="26"/>
    <w:bookmarkStart w:id="27" w:name="references-selected"/>
    <w:p>
      <w:pPr>
        <w:pStyle w:val="Heading2"/>
      </w:pPr>
      <w:r>
        <w:t xml:space="preserve">References (Selected)</w:t>
      </w:r>
    </w:p>
    <w:p>
      <w:pPr>
        <w:numPr>
          <w:ilvl w:val="0"/>
          <w:numId w:val="1006"/>
        </w:numPr>
        <w:pStyle w:val="Compact"/>
      </w:pPr>
      <w:r>
        <w:t xml:space="preserve">Birmingham City Council. (2023). *Birmingham Equality Profile*. Birmingham City Council Publications.</w:t>
      </w:r>
    </w:p>
    <w:p>
      <w:pPr>
        <w:numPr>
          <w:ilvl w:val="0"/>
          <w:numId w:val="1006"/>
        </w:numPr>
        <w:pStyle w:val="Compact"/>
      </w:pPr>
      <w:r>
        <w:t xml:space="preserve">Hale, J. (2018). *Access to Justice in a Digital Age*. Oxford University Press.</w:t>
      </w:r>
    </w:p>
    <w:p>
      <w:pPr>
        <w:numPr>
          <w:ilvl w:val="0"/>
          <w:numId w:val="1006"/>
        </w:numPr>
        <w:pStyle w:val="Compact"/>
      </w:pPr>
      <w:r>
        <w:t xml:space="preserve">ONS. (2023). *Deprivation Indices: England and Wales*. Office for National Statistics.</w:t>
      </w:r>
    </w:p>
    <w:p>
      <w:pPr>
        <w:numPr>
          <w:ilvl w:val="0"/>
          <w:numId w:val="1006"/>
        </w:numPr>
        <w:pStyle w:val="Compact"/>
      </w:pPr>
      <w:r>
        <w:t xml:space="preserve">SRA. (2023). *Legal Services for All: Strategic Framework*. Solicitors Regulation Authority.</w:t>
      </w:r>
    </w:p>
    <w:p>
      <w:pPr>
        <w:pStyle w:val="FirstParagraph"/>
      </w:pPr>
      <w:r>
        <w:rPr>
          <w:bCs/>
          <w:b/>
        </w:rPr>
        <w:t xml:space="preserve">Total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Kingdom Birmingham</dc:title>
  <dc:creator/>
  <dc:language>en</dc:language>
  <cp:keywords/>
  <dcterms:created xsi:type="dcterms:W3CDTF">2026-07-23T19:15:40Z</dcterms:created>
  <dcterms:modified xsi:type="dcterms:W3CDTF">2026-07-23T19:15:40Z</dcterms:modified>
</cp:coreProperties>
</file>

<file path=docProps/custom.xml><?xml version="1.0" encoding="utf-8"?>
<Properties xmlns="http://schemas.openxmlformats.org/officeDocument/2006/custom-properties" xmlns:vt="http://schemas.openxmlformats.org/officeDocument/2006/docPropsVTypes"/>
</file>