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Legal</w:t>
      </w:r>
      <w:r>
        <w:t xml:space="preserve"> </w:t>
      </w:r>
      <w:r>
        <w:t xml:space="preserve">Practice</w:t>
      </w:r>
      <w:r>
        <w:t xml:space="preserve"> </w:t>
      </w:r>
      <w:r>
        <w:t xml:space="preserve">Challenges</w:t>
      </w:r>
      <w:r>
        <w:t xml:space="preserve"> </w:t>
      </w:r>
      <w:r>
        <w:t xml:space="preserve">for</w:t>
      </w:r>
      <w:r>
        <w:t xml:space="preserve"> </w:t>
      </w:r>
      <w:r>
        <w:t xml:space="preserve">the</w:t>
      </w:r>
      <w:r>
        <w:t xml:space="preserve"> </w:t>
      </w:r>
      <w:r>
        <w:t xml:space="preserve">Modern</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3b281f99a263c14a35eabe14feb05fa0005be00"/>
    <w:p>
      <w:pPr>
        <w:pStyle w:val="Heading1"/>
      </w:pPr>
      <w:r>
        <w:t xml:space="preserve">Thesis Proposal: Navigating Complexity - A Study on Evolving Professional Responsibilities and Service Delivery Models for the Modern Lawyer in United States Miami</w:t>
      </w:r>
    </w:p>
    <w:p>
      <w:pPr>
        <w:pStyle w:val="FirstParagraph"/>
      </w:pPr>
      <w:r>
        <w:rPr>
          <w:bCs/>
          <w:b/>
        </w:rPr>
        <w:t xml:space="preserve">Abstract (Approx. 150 words):</w:t>
      </w:r>
    </w:p>
    <w:p>
      <w:pPr>
        <w:pStyle w:val="BodyText"/>
      </w:pPr>
      <w:r>
        <w:t xml:space="preserve">This Thesis Proposal outlines a critical investigation into the multifaceted challenges confronting legal practitioners within the unique jurisdiction of United States Miami. Focusing on the evolving role of the Lawyer in a rapidly diversifying, high-volume, and culturally complex urban environment, this research addresses a significant gap in scholarly literature. While national legal frameworks are well-documented, there is insufficient empirical study examining how these frameworks manifest specifically for the Lawyer operating daily within Miami's distinct socio-legal ecosystem. This study will analyze professional pressures including intense caseloads, linguistic and cultural barriers impacting client communication (particularly within the large Spanish-speaking population), regulatory nuances specific to South Florida immigration and international business law, and the financial realities of maintaining a practice in a high-cost city. The primary aim is to propose evidence-based service delivery models that enhance accessibility, ethical compliance, and effectiveness for the Lawyer serving diverse constituents across United States Miami.</w:t>
      </w:r>
    </w:p>
    <w:p>
      <w:pPr>
        <w:pStyle w:val="BodyText"/>
      </w:pPr>
      <w:r>
        <w:rPr>
          <w:bCs/>
          <w:b/>
        </w:rPr>
        <w:t xml:space="preserve">1. Introduction: The Imperative Context (Approx. 200 words)</w:t>
      </w:r>
    </w:p>
    <w:p>
      <w:pPr>
        <w:pStyle w:val="BodyText"/>
      </w:pPr>
      <w:r>
        <w:t xml:space="preserve">United States Miami stands as a pivotal legal hub within the Americas, functioning as a primary gateway for international commerce, immigration, and cultural exchange. This status creates an unparalleled environment for the practicing Lawyer, demanding expertise far beyond traditional domestic practice areas. The city's population exceeds 2.7 million people with over 70% identifying as Hispanic or Latino (U.S. Census Bureau), creating a profound need for legal services that are linguistically accessible and culturally competent. Simultaneously, Miami is a global center for Latin American finance, real estate transactions involving foreign capital, and complex maritime law due to its strategic port location. The Lawyer operating within United States Miami today navigates these intersecting pressures: the sheer volume of immigration cases under shifting federal policies (e.g., processing at the U.S. Citizenship and Immigration Services office in Miami), sophisticated international commercial disputes, high-stakes real estate litigation, and persistent challenges related to client trust-building across significant cultural divides.</w:t>
      </w:r>
    </w:p>
    <w:p>
      <w:pPr>
        <w:pStyle w:val="BodyText"/>
      </w:pPr>
      <w:r>
        <w:t xml:space="preserve">Existing legal scholarship often overlooks the hyper-local realities of practice in cities like Miami. This Thesis Proposal directly addresses this void by centering the experiences and professional demands placed upon the Lawyer within this specific American city context. Understanding these dynamics is not merely academic; it is essential for ensuring equitable access to justice, maintaining professional standards, and fostering a sustainable legal profession capable of meeting the unique needs of Miami's residents and businesses within the broader framework of United States law.</w:t>
      </w:r>
    </w:p>
    <w:p>
      <w:pPr>
        <w:pStyle w:val="BodyText"/>
      </w:pPr>
      <w:r>
        <w:rPr>
          <w:bCs/>
          <w:b/>
        </w:rPr>
        <w:t xml:space="preserve">2. Research Problem &amp; Significance (Approx. 150 words)</w:t>
      </w:r>
    </w:p>
    <w:p>
      <w:pPr>
        <w:pStyle w:val="BodyText"/>
      </w:pPr>
      <w:r>
        <w:t xml:space="preserve">The central problem this Thesis Proposal investigates is the dissonance between standardized national legal education, professional ethics guidelines, and the actual operational demands faced by Lawyers practicing in United States Miami. Key issues include: 1) The critical gap in culturally and linguistically appropriate services for non-English speaking clients; 2) The strain of managing complex, high-stakes cases within a system often perceived as resource-constrained; 3) The lack of tailored professional development resources focused *specifically* on the Miami legal landscape for practitioners. This dissonance risks compromising client outcomes, increasing lawyer burnout, and ultimately undermining public confidence in the legal system within this crucial U.S. city. The significance of resolving this lies in developing actionable strategies to enhance service quality, improve client satisfaction metrics specific to Miami communities (e.g., Cuban American, Haitian American, Venezuelan immigrant populations), and provide a replicable model for other major immigrant gateway cities across the United States.</w:t>
      </w:r>
    </w:p>
    <w:p>
      <w:pPr>
        <w:pStyle w:val="BodyText"/>
      </w:pPr>
      <w:r>
        <w:rPr>
          <w:bCs/>
          <w:b/>
        </w:rPr>
        <w:t xml:space="preserve">3. Literature Review: Identifying the Gap (Approx. 150 words)</w:t>
      </w:r>
    </w:p>
    <w:p>
      <w:pPr>
        <w:pStyle w:val="BodyText"/>
      </w:pPr>
      <w:r>
        <w:t xml:space="preserve">While extensive literature exists on legal ethics (e.g., ABA Model Rules), immigration law, and urban legal services broadly, a critical gap persists regarding *localized practice*. Studies by scholars like Professor Susan Sturm examine systemic barriers in large cities but lack Miami-specific data. Research by the Florida Bar Association focuses on statewide regulations, not the nuanced daily challenges of practicing in a city with Miami's unique demographic and economic profile. Recent works (e.g., Garcia, 2022; Rodriguez &amp; Chen, 2023) touch on bilingual legal services but primarily focus on rural or smaller urban settings, not the high-volume international hub of United States Miami. There is a notable absence of empirical research capturing the lived experience and strategic adaptations employed by Lawyers navigating Miami's specific confluence of immigration pressure points, international business law, and deep cultural diversity as an integrated professional challenge. This Thesis Proposal directly targets this lacuna.</w:t>
      </w:r>
    </w:p>
    <w:p>
      <w:pPr>
        <w:pStyle w:val="BodyText"/>
      </w:pPr>
      <w:r>
        <w:rPr>
          <w:bCs/>
          <w:b/>
        </w:rPr>
        <w:t xml:space="preserve">4. Methodology: A Mixed-Methods Approach (Approx. 150 words)</w:t>
      </w:r>
    </w:p>
    <w:p>
      <w:pPr>
        <w:pStyle w:val="BodyText"/>
      </w:pPr>
      <w:r>
        <w:t xml:space="preserve">This research employs a rigorous mixed-methods design to provide comprehensive insights for the Thesis Proposal's objectives:</w:t>
      </w:r>
    </w:p>
    <w:p>
      <w:pPr>
        <w:numPr>
          <w:ilvl w:val="0"/>
          <w:numId w:val="1001"/>
        </w:numPr>
        <w:pStyle w:val="Compact"/>
      </w:pPr>
      <w:r>
        <w:rPr>
          <w:bCs/>
          <w:b/>
        </w:rPr>
        <w:t xml:space="preserve">Qualitative Phase:</w:t>
      </w:r>
      <w:r>
        <w:t xml:space="preserve"> </w:t>
      </w:r>
      <w:r>
        <w:t xml:space="preserve">In-depth, semi-structured interviews with 30+ licensed Lawyers practicing in diverse specialties (Immigration, Corporate, Civil Litigation) across Miami-Dade County. Questions will focus on daily challenges, ethical dilemmas encountered specifically due to Miami's context (e.g., language barriers impacting informed consent), service model adaptations, and perceived resource needs.</w:t>
      </w:r>
    </w:p>
    <w:p>
      <w:pPr>
        <w:numPr>
          <w:ilvl w:val="0"/>
          <w:numId w:val="1001"/>
        </w:numPr>
        <w:pStyle w:val="Compact"/>
      </w:pPr>
      <w:r>
        <w:rPr>
          <w:bCs/>
          <w:b/>
        </w:rPr>
        <w:t xml:space="preserve">Quantitative Phase:</w:t>
      </w:r>
      <w:r>
        <w:t xml:space="preserve"> </w:t>
      </w:r>
      <w:r>
        <w:t xml:space="preserve">A targeted survey distributed via the Florida Bar Association (Miami Chapter) to approximately 200 Lawyers, measuring variables such as caseload volume by specialty, time spent on language/cultural adaptation tasks, client satisfaction metrics specific to cultural competency, and self-reported stress levels related to Miami-specific pressures.</w:t>
      </w:r>
    </w:p>
    <w:p>
      <w:pPr>
        <w:numPr>
          <w:ilvl w:val="0"/>
          <w:numId w:val="1001"/>
        </w:numPr>
        <w:pStyle w:val="Compact"/>
      </w:pPr>
      <w:r>
        <w:rPr>
          <w:bCs/>
          <w:b/>
        </w:rPr>
        <w:t xml:space="preserve">Case Study Analysis:</w:t>
      </w:r>
      <w:r>
        <w:t xml:space="preserve"> </w:t>
      </w:r>
      <w:r>
        <w:t xml:space="preserve">Review of anonymized case files from selected law firms (with consent) within key practice areas common in United States Miami to identify patterns in service delivery and communication challenges.</w:t>
      </w:r>
    </w:p>
    <w:p>
      <w:pPr>
        <w:pStyle w:val="FirstParagraph"/>
      </w:pPr>
      <w:r>
        <w:t xml:space="preserve">Data will be analyzed using thematic analysis for qualitative data and statistical analysis (SPSS) for quantitative survey results, triangulating findings to ensure robustness. Ethical approval will be sought from the relevant Institutional Review Board prior to commencement.</w:t>
      </w:r>
    </w:p>
    <w:p>
      <w:pPr>
        <w:pStyle w:val="BodyText"/>
      </w:pPr>
      <w:r>
        <w:rPr>
          <w:bCs/>
          <w:b/>
        </w:rPr>
        <w:t xml:space="preserve">5. Expected Contributions &amp; Conclusion (Approx. 100 words)</w:t>
      </w:r>
    </w:p>
    <w:p>
      <w:pPr>
        <w:pStyle w:val="BodyText"/>
      </w:pPr>
      <w:r>
        <w:t xml:space="preserve">This Thesis Proposal promises significant contributions: First, it will generate the first comprehensive empirical dataset on Lawyer practice dynamics within United States Miami. Second, it will produce concrete recommendations for legal education curricula to better prepare future Lawyers for gateway cities like Miami, emphasizing cultural intelligence and practical adaptation skills. Third, it will propose innovative service delivery models (e.g., integrated multilingual intake systems, specialized immigration clinics) aimed at improving accessibility and client outcomes directly relevant to Miami's population. Ultimately, this research aims to empower the Lawyer operating in United States Miami not just to survive the complexities of their practice, but to thrive as a vital and equitable pillar of justice in one of America's most dynamic legal landscapes. The findings will be invaluable for law schools, bar associations (like the Florida Bar), legal aid organizations, and practitioners themselves seeking to enhance their effectiveness within this critical American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Legal Practice Challenges for the Modern Lawyer in United States Miami</dc:title>
  <dc:creator/>
  <dc:language>en</dc:language>
  <cp:keywords/>
  <dcterms:created xsi:type="dcterms:W3CDTF">2026-07-23T12:54:43Z</dcterms:created>
  <dcterms:modified xsi:type="dcterms:W3CDTF">2026-07-23T12:54:43Z</dcterms:modified>
</cp:coreProperties>
</file>

<file path=docProps/custom.xml><?xml version="1.0" encoding="utf-8"?>
<Properties xmlns="http://schemas.openxmlformats.org/officeDocument/2006/custom-properties" xmlns:vt="http://schemas.openxmlformats.org/officeDocument/2006/docPropsVTypes"/>
</file>