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546bbb6357801bfd28310499e65b765ff538636"/>
    <w:p>
      <w:pPr>
        <w:pStyle w:val="Heading1"/>
      </w:pPr>
      <w:r>
        <w:t xml:space="preserve">Thesis Proposal: The Evolving Role of the Modern Lawyer in United States San Francisco</w:t>
      </w:r>
    </w:p>
    <w:bookmarkStart w:id="20" w:name="i.-introduction-and-background"/>
    <w:p>
      <w:pPr>
        <w:pStyle w:val="Heading2"/>
      </w:pPr>
      <w:r>
        <w:t xml:space="preserve">I. Introduction and Background</w:t>
      </w:r>
    </w:p>
    <w:p>
      <w:pPr>
        <w:pStyle w:val="FirstParagraph"/>
      </w:pPr>
      <w:r>
        <w:t xml:space="preserve">The legal profession in the United States, particularly within the dynamic urban landscape of San Francisco, faces unprecedented transformation driven by technological disruption, socioeconomic shifts, and evolving client expectations. As a critical component of the nation's justice system operating within one of America's most influential metropolitan centers, this thesis examines how contemporary lawyers in United States San Francisco navigate complex professional landscapes. This</w:t>
      </w:r>
      <w:r>
        <w:t xml:space="preserve"> </w:t>
      </w:r>
      <w:r>
        <w:rPr>
          <w:iCs/>
          <w:i/>
        </w:rPr>
        <w:t xml:space="preserve">Thesis Proposal</w:t>
      </w:r>
      <w:r>
        <w:t xml:space="preserve"> </w:t>
      </w:r>
      <w:r>
        <w:t xml:space="preserve">establishes a framework to analyze the metamorphosis of legal practice models, ethical obligations, and service delivery mechanisms required for the modern</w:t>
      </w:r>
      <w:r>
        <w:t xml:space="preserve"> </w:t>
      </w:r>
      <w:r>
        <w:rPr>
          <w:iCs/>
          <w:i/>
        </w:rPr>
        <w:t xml:space="preserve">Lawyer</w:t>
      </w:r>
      <w:r>
        <w:t xml:space="preserve"> </w:t>
      </w:r>
      <w:r>
        <w:t xml:space="preserve">to thrive in this unique jurisdiction. The city's status as a global tech epicenter, home to Silicon Valley's innovation ecosystem and diverse immigrant communities, creates an unparalleled environment where traditional legal paradigms must adapt or become obsolete.</w:t>
      </w:r>
    </w:p>
    <w:bookmarkEnd w:id="20"/>
    <w:bookmarkStart w:id="21" w:name="ii.-problem-statement"/>
    <w:p>
      <w:pPr>
        <w:pStyle w:val="Heading2"/>
      </w:pPr>
      <w:r>
        <w:t xml:space="preserve">II. Problem Statement</w:t>
      </w:r>
    </w:p>
    <w:p>
      <w:pPr>
        <w:pStyle w:val="FirstParagraph"/>
      </w:pPr>
      <w:r>
        <w:t xml:space="preserve">Current literature insufficiently addresses the specific challenges confronting lawyers practicing in United States San Francisco amid three converging pressures: (1) exponential growth of technology-driven legal services threatening traditional billing models, (2) acute socioeconomic disparities demanding culturally competent representation in a city with stark wealth divides, and (3) jurisdictional complexities arising from California's pioneering environmental regulations and tech governance laws. A significant gap exists in empirical studies documenting how San Francisco-based attorneys reconcile these pressures while maintaining ethical standards under the California Rules of Professional Conduct. Without targeted research, legal education programs risk producing practitioners ill-equipped for the realities of practicing law within United States San Francisco's distinctive ecosystem.</w:t>
      </w:r>
    </w:p>
    <w:bookmarkEnd w:id="21"/>
    <w:bookmarkStart w:id="22" w:name="iii.-research-questions"/>
    <w:p>
      <w:pPr>
        <w:pStyle w:val="Heading2"/>
      </w:pPr>
      <w:r>
        <w:t xml:space="preserve">III. Research Questions</w:t>
      </w:r>
    </w:p>
    <w:p>
      <w:pPr>
        <w:pStyle w:val="FirstParagraph"/>
      </w:pPr>
      <w:r>
        <w:t xml:space="preserve">This thesis proposes to answer three interrelated questions:</w:t>
      </w:r>
    </w:p>
    <w:p>
      <w:pPr>
        <w:numPr>
          <w:ilvl w:val="0"/>
          <w:numId w:val="1001"/>
        </w:numPr>
        <w:pStyle w:val="Compact"/>
      </w:pPr>
      <w:r>
        <w:t xml:space="preserve">How do lawyers in United States San Francisco strategically adapt their service models to address the dual demands of technological efficiency and personalized client advocacy, particularly in high-stakes sectors like tech litigation and immigrant rights?</w:t>
      </w:r>
    </w:p>
    <w:p>
      <w:pPr>
        <w:numPr>
          <w:ilvl w:val="0"/>
          <w:numId w:val="1001"/>
        </w:numPr>
        <w:pStyle w:val="Compact"/>
      </w:pPr>
      <w:r>
        <w:t xml:space="preserve">To what extent does socioeconomic diversity within San Francisco impact the ethical decision-making processes of lawyers serving clients across income spectrums, and how do they navigate conflicts between pro bono obligations and business sustainability?</w:t>
      </w:r>
    </w:p>
    <w:p>
      <w:pPr>
        <w:numPr>
          <w:ilvl w:val="0"/>
          <w:numId w:val="1001"/>
        </w:numPr>
        <w:pStyle w:val="Compact"/>
      </w:pPr>
      <w:r>
        <w:t xml:space="preserve">What emerging regulatory frameworks in California (e.g., AI accountability laws, housing justice ordinances) require specialized legal knowledge that is not systematically integrated into current practice standards for San Francisco-based lawyers?</w:t>
      </w:r>
    </w:p>
    <w:bookmarkEnd w:id="22"/>
    <w:bookmarkStart w:id="23" w:name="iv.-literature-review"/>
    <w:p>
      <w:pPr>
        <w:pStyle w:val="Heading2"/>
      </w:pPr>
      <w:r>
        <w:t xml:space="preserve">IV. Literature Review</w:t>
      </w:r>
    </w:p>
    <w:p>
      <w:pPr>
        <w:pStyle w:val="FirstParagraph"/>
      </w:pPr>
      <w:r>
        <w:t xml:space="preserve">Existing scholarship on legal innovation primarily focuses on national trends (e.g., Fried's *Legal Innovation* or Lempert's *Technology and Legal Practice*) but lacks granular analysis of city-specific contexts. Studies by the San Francisco Bar Association (2021) note a 47% rise in lawyers offering hybrid digital-physical services, yet omit how this impacts service quality for low-income clients. Meanwhile, scholars like Hensler (2019) document California's progressive environmental regulations but neglect their practical implementation challenges for local legal practitioners. Crucially absent is research on the</w:t>
      </w:r>
      <w:r>
        <w:t xml:space="preserve"> </w:t>
      </w:r>
      <w:r>
        <w:rPr>
          <w:iCs/>
          <w:i/>
        </w:rPr>
        <w:t xml:space="preserve">Lawyer</w:t>
      </w:r>
      <w:r>
        <w:t xml:space="preserve">'s role as cultural intermediary in San Francisco's multilingual communities—a gap this thesis directly addresses through its focus on United States San Francisco as an embedded case study.</w:t>
      </w:r>
    </w:p>
    <w:bookmarkEnd w:id="23"/>
    <w:bookmarkStart w:id="24" w:name="v.-methodology"/>
    <w:p>
      <w:pPr>
        <w:pStyle w:val="Heading2"/>
      </w:pPr>
      <w:r>
        <w:t xml:space="preserve">V. Methodology</w:t>
      </w:r>
    </w:p>
    <w:p>
      <w:pPr>
        <w:pStyle w:val="FirstParagraph"/>
      </w:pPr>
      <w:r>
        <w:t xml:space="preserve">This mixed-methods study employs sequential data collection over 18 months:</w:t>
      </w:r>
    </w:p>
    <w:p>
      <w:pPr>
        <w:numPr>
          <w:ilvl w:val="0"/>
          <w:numId w:val="1002"/>
        </w:numPr>
        <w:pStyle w:val="Compact"/>
      </w:pPr>
      <w:r>
        <w:rPr>
          <w:bCs/>
          <w:b/>
        </w:rPr>
        <w:t xml:space="preserve">Phase 1 (Qualitative):</w:t>
      </w:r>
      <w:r>
        <w:t xml:space="preserve"> </w:t>
      </w:r>
      <w:r>
        <w:t xml:space="preserve">Semi-structured interviews with 35 practicing lawyers across San Francisco law firms (large, mid-sized, and solo practitioners) representing diverse practice areas including technology, immigration, environmental law, and civil rights. Participants will be selected using stratified sampling to ensure representation of gender identity, ethnicity (Asian American/Pacific Islander: 42%, Latinx: 28%, Black/African American: 15%), and firm type.</w:t>
      </w:r>
    </w:p>
    <w:p>
      <w:pPr>
        <w:numPr>
          <w:ilvl w:val="0"/>
          <w:numId w:val="1002"/>
        </w:numPr>
        <w:pStyle w:val="Compact"/>
      </w:pPr>
      <w:r>
        <w:rPr>
          <w:bCs/>
          <w:b/>
        </w:rPr>
        <w:t xml:space="preserve">Phase 2 (Quantitative):</w:t>
      </w:r>
      <w:r>
        <w:t xml:space="preserve"> </w:t>
      </w:r>
      <w:r>
        <w:t xml:space="preserve">Analysis of client satisfaction surveys from the San Francisco Legal Aid Society (n=1,200) comparing service outcomes for traditional vs. tech-enhanced legal models between 2020-2023.</w:t>
      </w:r>
    </w:p>
    <w:p>
      <w:pPr>
        <w:numPr>
          <w:ilvl w:val="0"/>
          <w:numId w:val="1002"/>
        </w:numPr>
        <w:pStyle w:val="Compact"/>
      </w:pPr>
      <w:r>
        <w:rPr>
          <w:bCs/>
          <w:b/>
        </w:rPr>
        <w:t xml:space="preserve">Phase 3 (Policy Analysis):</w:t>
      </w:r>
      <w:r>
        <w:t xml:space="preserve"> </w:t>
      </w:r>
      <w:r>
        <w:t xml:space="preserve">Critical assessment of California's recent legislation (e.g., AB 5, SB 187, CCPA amendments) through the lens of practitioner implementation challenges in San Francisco.</w:t>
      </w:r>
    </w:p>
    <w:p>
      <w:pPr>
        <w:pStyle w:val="FirstParagraph"/>
      </w:pPr>
      <w:r>
        <w:t xml:space="preserve">Data will be triangulated using NVivo for thematic coding and SPSS for statistical analysis. Ethical clearance will be obtained through UC Berkeley's Institutional Review Board.</w:t>
      </w:r>
    </w:p>
    <w:bookmarkEnd w:id="24"/>
    <w:bookmarkStart w:id="25" w:name="vi.-expected-contributions"/>
    <w:p>
      <w:pPr>
        <w:pStyle w:val="Heading2"/>
      </w:pPr>
      <w:r>
        <w:t xml:space="preserve">VI. Expected Contributions</w:t>
      </w:r>
    </w:p>
    <w:p>
      <w:pPr>
        <w:pStyle w:val="FirstParagraph"/>
      </w:pPr>
      <w:r>
        <w:t xml:space="preserve">This research promises significant theoretical, professional, and community-level contributions:</w:t>
      </w:r>
    </w:p>
    <w:p>
      <w:pPr>
        <w:numPr>
          <w:ilvl w:val="0"/>
          <w:numId w:val="1003"/>
        </w:numPr>
        <w:pStyle w:val="Compact"/>
      </w:pPr>
      <w:r>
        <w:rPr>
          <w:bCs/>
          <w:b/>
        </w:rPr>
        <w:t xml:space="preserve">Theoretical:</w:t>
      </w:r>
      <w:r>
        <w:t xml:space="preserve"> </w:t>
      </w:r>
      <w:r>
        <w:t xml:space="preserve">Develops a "San Francisco Legal Adaptation Framework" integrating socio-technical theory with legal practice—filling the void in localized legal scholarship within the United States.</w:t>
      </w:r>
    </w:p>
    <w:p>
      <w:pPr>
        <w:numPr>
          <w:ilvl w:val="0"/>
          <w:numId w:val="1003"/>
        </w:numPr>
        <w:pStyle w:val="Compact"/>
      </w:pPr>
      <w:r>
        <w:rPr>
          <w:bCs/>
          <w:b/>
        </w:rPr>
        <w:t xml:space="preserve">Professional:</w:t>
      </w:r>
      <w:r>
        <w:t xml:space="preserve"> </w:t>
      </w:r>
      <w:r>
        <w:t xml:space="preserve">Produces evidence-based guidelines for law schools and bar associations to revamp curricula addressing California-specific regulatory complexities, directly informing the evolving professional identity of every</w:t>
      </w:r>
      <w:r>
        <w:t xml:space="preserve"> </w:t>
      </w:r>
      <w:r>
        <w:rPr>
          <w:iCs/>
          <w:i/>
        </w:rPr>
        <w:t xml:space="preserve">Lawyer</w:t>
      </w:r>
      <w:r>
        <w:t xml:space="preserve"> </w:t>
      </w:r>
      <w:r>
        <w:t xml:space="preserve">practicing in United States San Francisco.</w:t>
      </w:r>
    </w:p>
    <w:p>
      <w:pPr>
        <w:numPr>
          <w:ilvl w:val="0"/>
          <w:numId w:val="1003"/>
        </w:numPr>
        <w:pStyle w:val="Compact"/>
      </w:pPr>
      <w:r>
        <w:rPr>
          <w:bCs/>
          <w:b/>
        </w:rPr>
        <w:t xml:space="preserve">Social Impact:</w:t>
      </w:r>
      <w:r>
        <w:t xml:space="preserve"> </w:t>
      </w:r>
      <w:r>
        <w:t xml:space="preserve">Identifies barriers to equitable legal access in a city with 20% of residents living below poverty line (SF Human Services data), offering actionable solutions for bridging the justice gap through lawyer-led community partnerships.</w:t>
      </w:r>
    </w:p>
    <w:bookmarkEnd w:id="25"/>
    <w:bookmarkStart w:id="26" w:name="Xe1288cdf1fc1e4c043023a13ffc02ebf74ab2f9"/>
    <w:p>
      <w:pPr>
        <w:pStyle w:val="Heading2"/>
      </w:pPr>
      <w:r>
        <w:t xml:space="preserve">VII. Significance for United States San Francisco</w:t>
      </w:r>
    </w:p>
    <w:p>
      <w:pPr>
        <w:pStyle w:val="FirstParagraph"/>
      </w:pPr>
      <w:r>
        <w:t xml:space="preserve">The relevance of this study to United States San Francisco is existential. As the city grapples with housing affordability crises, tech-driven displacement, and climate vulnerability, the capacity of local legal professionals to innovate becomes a civic imperative. Unlike other major U.S. cities (e.g., New York or Chicago), San Francisco's unique convergence of high-tech innovation and deep social inequality demands a lawyerly approach that balances entrepreneurial agility with community-centric ethics. This thesis will directly inform initiatives like the San Francisco Office of Civic Engagement &amp; Immigrant Affairs' Justice for All Campaign and the California Supreme Court's Technology Task Force, ensuring legal practice evolves in tandem with the city's development trajectory.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Finalize IRB approval and recruitment protocols</w:t>
      </w:r>
      <w:r>
        <w:br/>
      </w:r>
      <w:r>
        <w:rPr>
          <w:bCs/>
          <w:b/>
        </w:rPr>
        <w:t xml:space="preserve">Months 4-7:</w:t>
      </w:r>
      <w:r>
        <w:t xml:space="preserve"> </w:t>
      </w:r>
      <w:r>
        <w:t xml:space="preserve">Conduct interviews and community stakeholder workshops</w:t>
      </w:r>
      <w:r>
        <w:br/>
      </w:r>
      <w:r>
        <w:rPr>
          <w:bCs/>
          <w:b/>
        </w:rPr>
        <w:t xml:space="preserve">Months 8-10:</w:t>
      </w:r>
      <w:r>
        <w:t xml:space="preserve"> </w:t>
      </w:r>
      <w:r>
        <w:t xml:space="preserve">Quantitative data analysis and thematic synthesis</w:t>
      </w:r>
      <w:r>
        <w:br/>
      </w:r>
      <w:r>
        <w:rPr>
          <w:bCs/>
          <w:b/>
        </w:rPr>
        <w:t xml:space="preserve">Months 11-15:</w:t>
      </w:r>
      <w:r>
        <w:t xml:space="preserve"> </w:t>
      </w:r>
      <w:r>
        <w:t xml:space="preserve">Draft findings, policy recommendations, and thesis composition</w:t>
      </w:r>
      <w:r>
        <w:br/>
      </w:r>
      <w:r>
        <w:rPr>
          <w:bCs/>
          <w:b/>
        </w:rPr>
        <w:t xml:space="preserve">Months 16-18:</w:t>
      </w:r>
      <w:r>
        <w:t xml:space="preserve"> </w:t>
      </w:r>
      <w:r>
        <w:t xml:space="preserve">Peer review integration and final submission</w:t>
      </w:r>
    </w:p>
    <w:bookmarkEnd w:id="27"/>
    <w:bookmarkStart w:id="28" w:name="ix.-conclusion"/>
    <w:p>
      <w:pPr>
        <w:pStyle w:val="Heading2"/>
      </w:pPr>
      <w:r>
        <w:t xml:space="preserve">IX. Conclusion</w:t>
      </w:r>
    </w:p>
    <w:p>
      <w:pPr>
        <w:pStyle w:val="FirstParagraph"/>
      </w:pPr>
      <w:r>
        <w:t xml:space="preserve">This thesis represents a necessary scholarly intervention at the intersection of legal practice and urban transformation in one of America's most consequential cities. By centering the experiences of lawyers actively practicing within United States San Francisco, it moves beyond abstract theory to deliver actionable insights for an evolving profession. The findings will empower the next generation of</w:t>
      </w:r>
      <w:r>
        <w:t xml:space="preserve"> </w:t>
      </w:r>
      <w:r>
        <w:rPr>
          <w:iCs/>
          <w:i/>
        </w:rPr>
        <w:t xml:space="preserve">Lawyer</w:t>
      </w:r>
      <w:r>
        <w:t xml:space="preserve"> </w:t>
      </w:r>
      <w:r>
        <w:t xml:space="preserve">to serve as both ethical stewards and innovative catalysts in a city where justice must be as dynamic as its skyline. As San Francisco continues shaping national legal norms—from data privacy to housing rights—the role of the local attorney remains pivotal. This research ensures that role is defined by evidence, not assumption, directly contributing to a more just and adaptive legal ecosystem for all residents of United States San Francisco.</w:t>
      </w:r>
    </w:p>
    <w:bookmarkEnd w:id="28"/>
    <w:bookmarkStart w:id="29" w:name="x.-references-illustrative"/>
    <w:p>
      <w:pPr>
        <w:pStyle w:val="Heading2"/>
      </w:pPr>
      <w:r>
        <w:t xml:space="preserve">X. References (Illustrative)</w:t>
      </w:r>
    </w:p>
    <w:p>
      <w:pPr>
        <w:pStyle w:val="FirstParagraph"/>
      </w:pPr>
      <w:r>
        <w:t xml:space="preserve">California Bar Association. (2023). *Technology in Practice: A Survey of Bay Area Attorneys*. Sacramento: CBA Press.</w:t>
      </w:r>
      <w:r>
        <w:br/>
      </w:r>
      <w:r>
        <w:t xml:space="preserve">Hensler, E. (2019). *Environmental Law as Urban Infrastructure*. Stanford Law Review, 71(4), 895-931.</w:t>
      </w:r>
      <w:r>
        <w:br/>
      </w:r>
      <w:r>
        <w:t xml:space="preserve">San Francisco Human Services Agency. (2022). *Poverty and Equity Report: Citywide Analysis*. SFGov Publications.</w:t>
      </w:r>
      <w:r>
        <w:br/>
      </w:r>
      <w:r>
        <w:t xml:space="preserve">Fried, J. (2018). *The Future of Legal Work: A Practical Guide*. Harvard Law School Press.</w:t>
      </w:r>
      <w:r>
        <w:br/>
      </w:r>
      <w:r>
        <w:t xml:space="preserve">U.S. Census Bureau. (2023). *San Francisco Demographic Profile*.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Lawyer in United States San Francisco</dc:title>
  <dc:creator/>
  <dc:language>en</dc:language>
  <cp:keywords/>
  <dcterms:created xsi:type="dcterms:W3CDTF">2026-07-23T16:46:33Z</dcterms:created>
  <dcterms:modified xsi:type="dcterms:W3CDTF">2026-07-23T16:46:33Z</dcterms:modified>
</cp:coreProperties>
</file>

<file path=docProps/custom.xml><?xml version="1.0" encoding="utf-8"?>
<Properties xmlns="http://schemas.openxmlformats.org/officeDocument/2006/custom-properties" xmlns:vt="http://schemas.openxmlformats.org/officeDocument/2006/docPropsVTypes"/>
</file>