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Uzbekistan</w:t>
      </w:r>
      <w:r>
        <w:t xml:space="preserve"> </w:t>
      </w:r>
      <w:r>
        <w:t xml:space="preserve">Tashkent</w:t>
      </w:r>
    </w:p>
    <w:bookmarkStart w:id="27" w:name="Xe7ec40cb3793ca62a2b6db18c9be2eb3cf27860"/>
    <w:p>
      <w:pPr>
        <w:pStyle w:val="Heading1"/>
      </w:pPr>
      <w:r>
        <w:t xml:space="preserve">Thesis Proposal: The Evolving Role of the Lawyer in Contemporary Legal Practice within Uzbekistan Tashkent</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dynamics, challenges, and opportunities facing the Lawyer within the rapidly modernizing legal landscape of Uzbekistan Tashkent. As Uzbekistan undergoes significant judicial reforms aimed at enhancing transparency, access to justice, and adherence to international standards, the role of the Lawyer is undergoing profound transformation. This research seeks to move beyond theoretical discourse by focusing on empirical realities in Tashkent – the political, economic, and legal epicenter of Uzbekistan. The proposed study will employ a mixed-methods approach (structured surveys of practicing Lawyers in Tashkent courts and law firms, supplemented by targeted interviews with judicial officials and legal educators) to analyze how systemic changes impact Lawyer effectiveness, client accessibility, ethical practice, and the overall functioning of justice delivery in Uzbekistan Tashkent. Findings aim to inform future legal education, policy refinement within the Uzbekistan justice sector, and support international cooperation initiatives.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Republic of Uzbekistan has embarked on an ambitious journey of judicial and legal system modernization since its independence in 1991, with particularly accelerated reforms under President Shavkat Mirziyoyev since 2016. Central to this transformation is the recognition that an independent, effective, and accessible legal profession is indispensable for rule of law, economic development, and citizen protection. Tashkent, as the capital city housing the Supreme Court, key ministries (including the Ministry of Justice), major law firms, bar associations (like the Uzbekistan Bar Association – UBA), and numerous courts of general jurisdiction, represents the critical nerve center where these reforms are enacted and experienced daily. The Lawyer operating within this context is not merely a legal technician but a pivotal actor in translating policy into practice for citizens and businesses across Uzbekistan Tashkent. However, despite the high-level commitment to reform, there remains a significant gap in nuanced, localized research examining the lived experience and evolving professional identity of the Lawyer specifically within Tashkent's unique socio-legal ecosystem. Understanding this is paramount for Uzbekistan’s continued progress towards a truly functional justice system where the Lawyer serves as an effective advocate and advisor, not merely an administrative functionary. This Thesis Proposal addresses this gap.</w:t>
      </w:r>
    </w:p>
    <w:bookmarkEnd w:id="21"/>
    <w:bookmarkStart w:id="22" w:name="problem-statement-approx.-150-words"/>
    <w:p>
      <w:pPr>
        <w:pStyle w:val="Heading2"/>
      </w:pPr>
      <w:r>
        <w:t xml:space="preserve">2. Problem Statement (Approx. 150 words)</w:t>
      </w:r>
    </w:p>
    <w:p>
      <w:pPr>
        <w:pStyle w:val="FirstParagraph"/>
      </w:pPr>
      <w:r>
        <w:t xml:space="preserve">While Uzbekistan has enacted landmark legislation (e.g., the Law "On Advocacy", reforms to civil procedure codes), and increased the number of licensed Lawyers, persistent challenges hinder their optimal role in delivering justice within Uzbekistan Tashkent. Key issues include: inconsistent application of new procedural rules by courts, potential pressure on Lawyers from state actors or powerful private interests, limited resources for legal aid services particularly benefiting low-income citizens in Tashkent, and gaps between theoretical legal education and the practical demands of modern practice. Crucially, there is a lack of comprehensive empirical data detailing *how* these systemic factors specifically manifest in the daily work, ethical dilemmas faced by Lawyers operating within Tashkent's courtrooms and law firms. This absence of grounded research impedes targeted policy interventions needed to strengthen the Lawyer's capacity to uphold justice effectively in Uzbekistan Tashkent, ultimately undermining the broader goals of judicial reform.</w:t>
      </w:r>
    </w:p>
    <w:bookmarkEnd w:id="22"/>
    <w:bookmarkStart w:id="23" w:name="research-objectives-approx.-100-words"/>
    <w:p>
      <w:pPr>
        <w:pStyle w:val="Heading2"/>
      </w:pPr>
      <w:r>
        <w:t xml:space="preserve">3. Research Objectives (Approx. 100 words)</w:t>
      </w:r>
    </w:p>
    <w:p>
      <w:pPr>
        <w:pStyle w:val="FirstParagraph"/>
      </w:pPr>
      <w:r>
        <w:t xml:space="preserve">This Thesis Proposal aims to achieve the following specific objectives:</w:t>
      </w:r>
    </w:p>
    <w:p>
      <w:pPr>
        <w:numPr>
          <w:ilvl w:val="0"/>
          <w:numId w:val="1001"/>
        </w:numPr>
        <w:pStyle w:val="Compact"/>
      </w:pPr>
      <w:r>
        <w:t xml:space="preserve">To identify and analyze the primary structural, procedural, and ethical challenges currently impacting the day-to-day practice of a Lawyer within Tashkent's judicial system.</w:t>
      </w:r>
    </w:p>
    <w:p>
      <w:pPr>
        <w:numPr>
          <w:ilvl w:val="0"/>
          <w:numId w:val="1001"/>
        </w:numPr>
        <w:pStyle w:val="Compact"/>
      </w:pPr>
      <w:r>
        <w:t xml:space="preserve">To assess the perceived effectiveness of recent legal reforms (e.g., digitalization efforts, new procedural codes) from the perspective of Lawyers actively practicing in Tashkent.</w:t>
      </w:r>
    </w:p>
    <w:p>
      <w:pPr>
        <w:numPr>
          <w:ilvl w:val="0"/>
          <w:numId w:val="1001"/>
        </w:numPr>
        <w:pStyle w:val="Compact"/>
      </w:pPr>
      <w:r>
        <w:t xml:space="preserve">To evaluate barriers to accessible legal services for diverse client populations (including vulnerable groups) within Uzbekistan Tashkent, focusing on Lawyer-client dynamics and resource allocation.</w:t>
      </w:r>
    </w:p>
    <w:p>
      <w:pPr>
        <w:numPr>
          <w:ilvl w:val="0"/>
          <w:numId w:val="1001"/>
        </w:numPr>
        <w:pStyle w:val="Compact"/>
      </w:pPr>
      <w:r>
        <w:t xml:space="preserve">To propose evidence-based recommendations for enhancing the professional development, ethical framework, and systemic support for Lawyers in Uzbekistan Tashkent to better serve justice.</w:t>
      </w:r>
    </w:p>
    <w:bookmarkEnd w:id="23"/>
    <w:bookmarkStart w:id="24" w:name="methodology-approx.-150-words"/>
    <w:p>
      <w:pPr>
        <w:pStyle w:val="Heading2"/>
      </w:pPr>
      <w:r>
        <w:t xml:space="preserve">4. Methodology (Approx. 150 words)</w:t>
      </w:r>
    </w:p>
    <w:p>
      <w:pPr>
        <w:pStyle w:val="FirstParagraph"/>
      </w:pPr>
      <w:r>
        <w:t xml:space="preserve">A mixed-methods research design will be employed to ensure robust and multifaceted insights:</w:t>
      </w:r>
    </w:p>
    <w:p>
      <w:pPr>
        <w:numPr>
          <w:ilvl w:val="0"/>
          <w:numId w:val="1002"/>
        </w:numPr>
        <w:pStyle w:val="Compact"/>
      </w:pPr>
      <w:r>
        <w:rPr>
          <w:bCs/>
          <w:b/>
        </w:rPr>
        <w:t xml:space="preserve">Quantitative Component:</w:t>
      </w:r>
      <w:r>
        <w:t xml:space="preserve"> </w:t>
      </w:r>
      <w:r>
        <w:t xml:space="preserve">Online and in-person surveys distributed to a stratified random sample of at least 150 practicing Lawyers (from private firms, public legal aid centers, state prosecution offices) across Tashkent. Questions will focus on workload, client demographics, procedural challenges, perceived ethical pressures, and satisfaction with reform implementation.</w:t>
      </w:r>
    </w:p>
    <w:p>
      <w:pPr>
        <w:numPr>
          <w:ilvl w:val="0"/>
          <w:numId w:val="1002"/>
        </w:numPr>
        <w:pStyle w:val="Compact"/>
      </w:pPr>
      <w:r>
        <w:rPr>
          <w:bCs/>
          <w:b/>
        </w:rPr>
        <w:t xml:space="preserve">Qualitative Component:</w:t>
      </w:r>
      <w:r>
        <w:t xml:space="preserve"> </w:t>
      </w:r>
      <w:r>
        <w:t xml:space="preserve">Semi-structured interviews with 20-25 key informants including experienced Lawyers (representing different practice areas), judges from Tashkent courts (with consent), representatives of the Uzbekistan Bar Association (UBA) and Ministry of Justice, and legal educators. These will delve into nuanced experiences, case studies of specific challenges, and perspectives on future development.</w:t>
      </w:r>
    </w:p>
    <w:p>
      <w:pPr>
        <w:numPr>
          <w:ilvl w:val="0"/>
          <w:numId w:val="1002"/>
        </w:numPr>
        <w:pStyle w:val="Compact"/>
      </w:pPr>
      <w:r>
        <w:rPr>
          <w:bCs/>
          <w:b/>
        </w:rPr>
        <w:t xml:space="preserve">Data Analysis:</w:t>
      </w:r>
      <w:r>
        <w:t xml:space="preserve"> </w:t>
      </w:r>
      <w:r>
        <w:t xml:space="preserve">Thematic analysis for qualitative data; statistical analysis (descriptive &amp; inferential) for survey responses. Triangulation of findings across methods will ensure validity and depth.</w:t>
      </w:r>
    </w:p>
    <w:bookmarkEnd w:id="24"/>
    <w:bookmarkStart w:id="25" w:name="Xc26086ce5e6269efa27600d56daeeac64ab9600"/>
    <w:p>
      <w:pPr>
        <w:pStyle w:val="Heading2"/>
      </w:pPr>
      <w:r>
        <w:t xml:space="preserve">5. Expected Contribution and Significance (Approx. 100 words)</w:t>
      </w:r>
    </w:p>
    <w:p>
      <w:pPr>
        <w:pStyle w:val="FirstParagraph"/>
      </w:pPr>
      <w:r>
        <w:t xml:space="preserve">This research directly contributes to advancing the understanding of the Lawyer's role within Uzbekistan's reform trajectory, specifically contextualized in Tashkent. The findings will provide policymakers at the Ministry of Justice and Supreme Court with actionable data to refine legal education curricula, bar association support services, and judicial training programs. For Lawyers themselves in Uzbekistan Tashkent, the research aims to amplify their voices within the reform dialogue. Furthermore, it offers a valuable case study for international development partners (e.g., UNDP, World Bank) supporting justice sector reforms globally. Ultimately, this Thesis Proposal seeks to move beyond abstract policy towards evidence that empowers the Lawyer as an indispensable agent of justice within Uzbekistan Tashkent and contributes meaningfully to the nation's legal maturity.</w:t>
      </w:r>
    </w:p>
    <w:bookmarkEnd w:id="25"/>
    <w:bookmarkStart w:id="26" w:name="conclusion-approx.-50-words"/>
    <w:p>
      <w:pPr>
        <w:pStyle w:val="Heading2"/>
      </w:pPr>
      <w:r>
        <w:t xml:space="preserve">6. Conclusion (Approx. 50 words)</w:t>
      </w:r>
    </w:p>
    <w:p>
      <w:pPr>
        <w:pStyle w:val="FirstParagraph"/>
      </w:pPr>
      <w:r>
        <w:t xml:space="preserve">By centering the lived experience of the Lawyer in Tashkent, this Thesis Proposal addresses a critical knowledge gap essential for Uzbekistan’s ongoing judicial modernization. The research promises not only academic value but tangible improvements in how justice is delivered and accessed within Uzbekistan Tashkent, directly supporting the nation's commitment to building an effective rule of law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Uzbekistan Tashkent</dc:title>
  <dc:creator/>
  <dc:language>en</dc:language>
  <cp:keywords/>
  <dcterms:created xsi:type="dcterms:W3CDTF">2026-07-23T09:46:39Z</dcterms:created>
  <dcterms:modified xsi:type="dcterms:W3CDTF">2026-07-23T09:46:39Z</dcterms:modified>
</cp:coreProperties>
</file>

<file path=docProps/custom.xml><?xml version="1.0" encoding="utf-8"?>
<Properties xmlns="http://schemas.openxmlformats.org/officeDocument/2006/custom-properties" xmlns:vt="http://schemas.openxmlformats.org/officeDocument/2006/docPropsVTypes"/>
</file>